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67E8E" w14:textId="77777777" w:rsidR="004679A0" w:rsidRPr="00C104CB" w:rsidRDefault="004679A0">
      <w:pPr>
        <w:sectPr w:rsidR="004679A0" w:rsidRPr="00C104CB" w:rsidSect="00EF1116">
          <w:headerReference w:type="default" r:id="rId10"/>
          <w:footerReference w:type="default" r:id="rId11"/>
          <w:type w:val="continuous"/>
          <w:pgSz w:w="12240" w:h="15840"/>
          <w:pgMar w:top="1440" w:right="1440" w:bottom="1440" w:left="1440" w:header="708" w:footer="708" w:gutter="0"/>
          <w:cols w:space="708"/>
          <w:docGrid w:linePitch="360"/>
        </w:sectPr>
      </w:pPr>
    </w:p>
    <w:p w14:paraId="36AF85AD" w14:textId="2E9079B6" w:rsidR="007203D4" w:rsidRPr="007203D4" w:rsidRDefault="007203D4" w:rsidP="007203D4">
      <w:pPr>
        <w:pStyle w:val="paragraph"/>
        <w:spacing w:before="0" w:beforeAutospacing="0" w:after="0" w:afterAutospacing="0"/>
        <w:jc w:val="center"/>
        <w:textAlignment w:val="baseline"/>
        <w:rPr>
          <w:rStyle w:val="normaltextrun"/>
          <w:rFonts w:ascii="Aptos" w:hAnsi="Aptos"/>
          <w:b/>
          <w:bCs/>
          <w:sz w:val="32"/>
          <w:szCs w:val="32"/>
        </w:rPr>
      </w:pPr>
      <w:r w:rsidRPr="007203D4">
        <w:rPr>
          <w:rStyle w:val="normaltextrun"/>
          <w:rFonts w:ascii="Aptos" w:hAnsi="Aptos"/>
          <w:b/>
          <w:bCs/>
          <w:sz w:val="32"/>
          <w:szCs w:val="32"/>
        </w:rPr>
        <w:t>Making Withdrawals FAQ</w:t>
      </w:r>
    </w:p>
    <w:p w14:paraId="2DCE0A9C" w14:textId="77777777" w:rsidR="007203D4" w:rsidRPr="007203D4" w:rsidRDefault="007203D4" w:rsidP="007203D4">
      <w:pPr>
        <w:pStyle w:val="paragraph"/>
        <w:spacing w:before="0" w:beforeAutospacing="0" w:after="0" w:afterAutospacing="0"/>
        <w:jc w:val="center"/>
        <w:textAlignment w:val="baseline"/>
        <w:rPr>
          <w:rStyle w:val="normaltextrun"/>
          <w:rFonts w:ascii="Aptos" w:hAnsi="Aptos"/>
          <w:sz w:val="32"/>
          <w:szCs w:val="32"/>
        </w:rPr>
      </w:pPr>
    </w:p>
    <w:p w14:paraId="0C2F8313" w14:textId="4FCE4164"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 xml:space="preserve">How do I activate my Embark </w:t>
      </w:r>
      <w:proofErr w:type="gramStart"/>
      <w:r>
        <w:rPr>
          <w:rStyle w:val="normaltextrun"/>
          <w:rFonts w:ascii="Aptos" w:hAnsi="Aptos"/>
          <w:b/>
          <w:bCs/>
          <w:lang w:val="en-US"/>
        </w:rPr>
        <w:t>account, and</w:t>
      </w:r>
      <w:proofErr w:type="gramEnd"/>
      <w:r>
        <w:rPr>
          <w:rStyle w:val="normaltextrun"/>
          <w:rFonts w:ascii="Aptos" w:hAnsi="Aptos"/>
          <w:b/>
          <w:bCs/>
          <w:lang w:val="en-US"/>
        </w:rPr>
        <w:t xml:space="preserve"> whose information do I use parent's or child's?</w:t>
      </w:r>
      <w:r>
        <w:rPr>
          <w:rStyle w:val="normaltextrun"/>
          <w:rFonts w:ascii="Aptos" w:hAnsi="Aptos"/>
          <w:lang w:val="en-US"/>
        </w:rPr>
        <w:t xml:space="preserve"> You need to use the parent's (subscriber's) information including their SIN and government ID to activate the account. The beneficiary (child) does not activate the account. To activate your account on </w:t>
      </w:r>
      <w:proofErr w:type="spellStart"/>
      <w:r>
        <w:rPr>
          <w:rStyle w:val="normaltextrun"/>
          <w:rFonts w:ascii="Aptos" w:hAnsi="Aptos"/>
          <w:lang w:val="en-US"/>
        </w:rPr>
        <w:t>Embark’s</w:t>
      </w:r>
      <w:proofErr w:type="spellEnd"/>
      <w:r>
        <w:rPr>
          <w:rStyle w:val="normaltextrun"/>
          <w:rFonts w:ascii="Aptos" w:hAnsi="Aptos"/>
          <w:lang w:val="en-US"/>
        </w:rPr>
        <w:t xml:space="preserve"> new digital platform, please go to </w:t>
      </w:r>
      <w:hyperlink r:id="rId12" w:tgtFrame="_blank" w:history="1">
        <w:r>
          <w:rPr>
            <w:rStyle w:val="normaltextrun"/>
            <w:rFonts w:ascii="Aptos" w:hAnsi="Aptos"/>
            <w:color w:val="467886"/>
            <w:u w:val="single"/>
            <w:lang w:val="en-US"/>
          </w:rPr>
          <w:t>https://secure.embark.ca/digital-access/welcome</w:t>
        </w:r>
      </w:hyperlink>
      <w:r>
        <w:rPr>
          <w:rStyle w:val="normaltextrun"/>
          <w:rFonts w:ascii="Aptos" w:hAnsi="Aptos"/>
          <w:lang w:val="en-US"/>
        </w:rPr>
        <w:t>.</w:t>
      </w:r>
      <w:r>
        <w:rPr>
          <w:rStyle w:val="eop"/>
          <w:rFonts w:ascii="Aptos" w:hAnsi="Aptos"/>
        </w:rPr>
        <w:t> </w:t>
      </w:r>
    </w:p>
    <w:p w14:paraId="1FBBF7B7"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15C41B83" w14:textId="51F0D8DA"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What if I'm having technical issues with account setup or login?</w:t>
      </w:r>
      <w:r>
        <w:rPr>
          <w:rStyle w:val="normaltextrun"/>
          <w:rFonts w:ascii="Aptos" w:hAnsi="Aptos"/>
          <w:lang w:val="en-US"/>
        </w:rPr>
        <w:t xml:space="preserve"> We’re here to help with any issues you’re experiencing. To get help call 1-800-363-7377 or send us an email at </w:t>
      </w:r>
      <w:hyperlink r:id="rId13" w:tgtFrame="_blank" w:history="1">
        <w:r>
          <w:rPr>
            <w:rStyle w:val="normaltextrun"/>
            <w:rFonts w:ascii="Aptos" w:hAnsi="Aptos"/>
            <w:color w:val="467886"/>
            <w:u w:val="single"/>
            <w:lang w:val="en-US"/>
          </w:rPr>
          <w:t>contact@embark.ca</w:t>
        </w:r>
      </w:hyperlink>
      <w:r>
        <w:rPr>
          <w:rStyle w:val="normaltextrun"/>
          <w:rFonts w:ascii="Aptos" w:hAnsi="Aptos"/>
          <w:lang w:val="en-US"/>
        </w:rPr>
        <w:t>. </w:t>
      </w:r>
      <w:r>
        <w:rPr>
          <w:rStyle w:val="eop"/>
          <w:rFonts w:ascii="Aptos" w:hAnsi="Aptos"/>
        </w:rPr>
        <w:t> </w:t>
      </w:r>
    </w:p>
    <w:p w14:paraId="3228DE82"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1F603F7E" w14:textId="7C4D0795"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Can my child access the account directly or does it have to go through the parent?</w:t>
      </w:r>
      <w:r>
        <w:rPr>
          <w:rStyle w:val="normaltextrun"/>
          <w:rFonts w:ascii="Aptos" w:hAnsi="Aptos"/>
          <w:lang w:val="en-US"/>
        </w:rPr>
        <w:t xml:space="preserve"> The account must be managed by the parent (subscriber), not the beneficiary (child). All withdrawal requests and account changes must be initiated by the subscriber.</w:t>
      </w:r>
      <w:r>
        <w:rPr>
          <w:rStyle w:val="eop"/>
          <w:rFonts w:ascii="Aptos" w:hAnsi="Aptos"/>
        </w:rPr>
        <w:t> </w:t>
      </w:r>
    </w:p>
    <w:p w14:paraId="562BFE6D"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4A708284" w14:textId="70DC801E"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What information do I need to verify my identity for account access?</w:t>
      </w:r>
      <w:r>
        <w:rPr>
          <w:rStyle w:val="normaltextrun"/>
          <w:rFonts w:ascii="Aptos" w:hAnsi="Aptos"/>
          <w:lang w:val="en-US"/>
        </w:rPr>
        <w:t xml:space="preserve"> You'll need your Social Insurance Number (SIN) and a government-issued photo ID. </w:t>
      </w:r>
      <w:r>
        <w:rPr>
          <w:rStyle w:val="eop"/>
          <w:rFonts w:ascii="Aptos" w:hAnsi="Aptos"/>
        </w:rPr>
        <w:t> </w:t>
      </w:r>
    </w:p>
    <w:p w14:paraId="104287C1"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594BCF34" w14:textId="6C1582A9" w:rsidR="007203D4" w:rsidRDefault="007203D4" w:rsidP="007203D4">
      <w:pPr>
        <w:pStyle w:val="paragraph"/>
        <w:spacing w:before="0" w:beforeAutospacing="0" w:after="0" w:afterAutospacing="0"/>
        <w:textAlignment w:val="baseline"/>
        <w:rPr>
          <w:rFonts w:ascii="Aptos" w:hAnsi="Aptos"/>
          <w:lang w:val="en-US"/>
        </w:rPr>
      </w:pPr>
      <w:r>
        <w:rPr>
          <w:rStyle w:val="normaltextrun"/>
          <w:rFonts w:ascii="Aptos" w:hAnsi="Aptos"/>
          <w:b/>
          <w:bCs/>
          <w:lang w:val="en-US"/>
        </w:rPr>
        <w:t>Withdrawal Definitions</w:t>
      </w:r>
      <w:r>
        <w:rPr>
          <w:rStyle w:val="eop"/>
          <w:rFonts w:ascii="Aptos" w:hAnsi="Aptos"/>
          <w:lang w:val="en-US"/>
        </w:rPr>
        <w:t> </w:t>
      </w:r>
    </w:p>
    <w:p w14:paraId="0121DB5D"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4C58E225" w14:textId="38507193" w:rsidR="007203D4" w:rsidRDefault="007203D4" w:rsidP="007203D4">
      <w:pPr>
        <w:pStyle w:val="paragraph"/>
        <w:numPr>
          <w:ilvl w:val="0"/>
          <w:numId w:val="43"/>
        </w:numPr>
        <w:spacing w:before="0" w:beforeAutospacing="0" w:after="0" w:afterAutospacing="0"/>
        <w:textAlignment w:val="baseline"/>
        <w:rPr>
          <w:rFonts w:ascii="Aptos" w:hAnsi="Aptos"/>
          <w:lang w:val="en-US"/>
        </w:rPr>
      </w:pPr>
      <w:r>
        <w:rPr>
          <w:rStyle w:val="normaltextrun"/>
          <w:rFonts w:ascii="Aptos" w:hAnsi="Aptos"/>
          <w:b/>
          <w:bCs/>
          <w:lang w:val="en-US"/>
        </w:rPr>
        <w:t>What's the difference between EAP (Educational Assistance Payments) and PSE (Post-Secondary Education) withdrawals?</w:t>
      </w:r>
      <w:r>
        <w:rPr>
          <w:rStyle w:val="normaltextrun"/>
          <w:rFonts w:ascii="Aptos" w:hAnsi="Aptos"/>
          <w:lang w:val="en-US"/>
        </w:rPr>
        <w:t xml:space="preserve"> EAPs consist of government grants and investment growth, which is taxable in the student's hands. PSE is your original contributions, which can be withdrawn tax-free once the child is enrolled in post-secondary.</w:t>
      </w:r>
      <w:r>
        <w:rPr>
          <w:rStyle w:val="eop"/>
          <w:rFonts w:ascii="Aptos" w:hAnsi="Aptos"/>
          <w:lang w:val="en-US"/>
        </w:rPr>
        <w:t> </w:t>
      </w:r>
    </w:p>
    <w:p w14:paraId="08E880A2" w14:textId="58ED4028" w:rsidR="007203D4" w:rsidRDefault="007203D4" w:rsidP="007203D4">
      <w:pPr>
        <w:pStyle w:val="paragraph"/>
        <w:spacing w:before="0" w:beforeAutospacing="0" w:after="0" w:afterAutospacing="0"/>
        <w:ind w:left="720" w:firstLine="40"/>
        <w:textAlignment w:val="baseline"/>
        <w:rPr>
          <w:rFonts w:ascii="Aptos" w:hAnsi="Aptos"/>
          <w:lang w:val="en-US"/>
        </w:rPr>
      </w:pPr>
    </w:p>
    <w:p w14:paraId="5A9B7C80" w14:textId="77777777" w:rsidR="007203D4" w:rsidRDefault="007203D4" w:rsidP="007203D4">
      <w:pPr>
        <w:pStyle w:val="paragraph"/>
        <w:numPr>
          <w:ilvl w:val="0"/>
          <w:numId w:val="43"/>
        </w:numPr>
        <w:spacing w:before="0" w:beforeAutospacing="0" w:after="0" w:afterAutospacing="0"/>
        <w:textAlignment w:val="baseline"/>
        <w:rPr>
          <w:rFonts w:ascii="Aptos" w:hAnsi="Aptos"/>
          <w:lang w:val="en-US"/>
        </w:rPr>
      </w:pPr>
      <w:r>
        <w:rPr>
          <w:rStyle w:val="normaltextrun"/>
          <w:rFonts w:ascii="Aptos" w:hAnsi="Aptos"/>
          <w:b/>
          <w:bCs/>
          <w:lang w:val="en-US"/>
        </w:rPr>
        <w:t>How can I see the breakdown of contributions vs. grants vs. growth in my account?</w:t>
      </w:r>
      <w:r>
        <w:rPr>
          <w:rStyle w:val="normaltextrun"/>
          <w:rFonts w:ascii="Aptos" w:hAnsi="Aptos"/>
          <w:lang w:val="en-US"/>
        </w:rPr>
        <w:t xml:space="preserve"> Your digital account’s dashboard and your quarterly statements have this breakdown readily available for you.</w:t>
      </w:r>
      <w:r>
        <w:rPr>
          <w:rStyle w:val="eop"/>
          <w:rFonts w:ascii="Aptos" w:hAnsi="Aptos"/>
          <w:lang w:val="en-US"/>
        </w:rPr>
        <w:t> </w:t>
      </w:r>
    </w:p>
    <w:p w14:paraId="1A041671" w14:textId="20C32C14" w:rsidR="007203D4" w:rsidRDefault="007203D4" w:rsidP="007203D4">
      <w:pPr>
        <w:pStyle w:val="paragraph"/>
        <w:spacing w:before="0" w:beforeAutospacing="0" w:after="0" w:afterAutospacing="0"/>
        <w:ind w:left="720" w:firstLine="40"/>
        <w:textAlignment w:val="baseline"/>
        <w:rPr>
          <w:rFonts w:ascii="Aptos" w:hAnsi="Aptos"/>
          <w:lang w:val="en-US"/>
        </w:rPr>
      </w:pPr>
    </w:p>
    <w:p w14:paraId="29DD9BA8" w14:textId="77777777"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What defines full-time vs. part-time studies for RESP purposes?</w:t>
      </w:r>
      <w:r>
        <w:rPr>
          <w:rStyle w:val="normaltextrun"/>
          <w:rFonts w:ascii="Aptos" w:hAnsi="Aptos"/>
          <w:lang w:val="en-US"/>
        </w:rPr>
        <w:t xml:space="preserve"> A full-time program is defined as a course or program that lasts at least 3 weeks in a row, with at least 10 hours of instruction or work per week. A part-time program is a post-secondary level educational program that lasts at least 3 consecutive </w:t>
      </w:r>
      <w:proofErr w:type="gramStart"/>
      <w:r>
        <w:rPr>
          <w:rStyle w:val="normaltextrun"/>
          <w:rFonts w:ascii="Aptos" w:hAnsi="Aptos"/>
          <w:lang w:val="en-US"/>
        </w:rPr>
        <w:t>weeks, and</w:t>
      </w:r>
      <w:proofErr w:type="gramEnd"/>
      <w:r>
        <w:rPr>
          <w:rStyle w:val="normaltextrun"/>
          <w:rFonts w:ascii="Aptos" w:hAnsi="Aptos"/>
          <w:lang w:val="en-US"/>
        </w:rPr>
        <w:t xml:space="preserve"> </w:t>
      </w:r>
      <w:r>
        <w:rPr>
          <w:rStyle w:val="normaltextrun"/>
          <w:rFonts w:ascii="Aptos" w:hAnsi="Aptos"/>
          <w:lang w:val="en-US"/>
        </w:rPr>
        <w:lastRenderedPageBreak/>
        <w:t>requires a student to spend not less than 12 hours per month on courses in the program.</w:t>
      </w:r>
      <w:r>
        <w:rPr>
          <w:rStyle w:val="eop"/>
          <w:rFonts w:ascii="Aptos" w:hAnsi="Aptos"/>
        </w:rPr>
        <w:t> </w:t>
      </w:r>
    </w:p>
    <w:p w14:paraId="341F42B5"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35A9551F" w14:textId="043303A3"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 xml:space="preserve">Which schools can my child go to be eligible for an EAP withdrawal? </w:t>
      </w:r>
      <w:r>
        <w:rPr>
          <w:rStyle w:val="normaltextrun"/>
          <w:rFonts w:ascii="Aptos" w:hAnsi="Aptos"/>
          <w:lang w:val="en-US"/>
        </w:rPr>
        <w:t xml:space="preserve">For a domestic university or college to be eligible for an EAP, it must be on Employment and Social Development Canada’s (ESDC) </w:t>
      </w:r>
      <w:hyperlink r:id="rId14" w:tgtFrame="_blank" w:history="1">
        <w:r>
          <w:rPr>
            <w:rStyle w:val="normaltextrun"/>
            <w:rFonts w:ascii="Aptos" w:hAnsi="Aptos"/>
            <w:color w:val="467886"/>
            <w:u w:val="single"/>
            <w:lang w:val="en-US"/>
          </w:rPr>
          <w:t>List of Designated Educational Institutions.</w:t>
        </w:r>
      </w:hyperlink>
      <w:r>
        <w:rPr>
          <w:rStyle w:val="normaltextrun"/>
          <w:rFonts w:ascii="Aptos" w:hAnsi="Aptos"/>
          <w:lang w:val="en-US"/>
        </w:rPr>
        <w:t xml:space="preserve"> Other eligible educational institutions and professional schools can be found on the ESDC’s </w:t>
      </w:r>
      <w:hyperlink r:id="rId15" w:tgtFrame="_blank" w:history="1">
        <w:r>
          <w:rPr>
            <w:rStyle w:val="normaltextrun"/>
            <w:rFonts w:ascii="Aptos" w:hAnsi="Aptos"/>
            <w:color w:val="467886"/>
            <w:u w:val="single"/>
            <w:lang w:val="en-US"/>
          </w:rPr>
          <w:t>List of Certified Institutions.</w:t>
        </w:r>
      </w:hyperlink>
      <w:r>
        <w:rPr>
          <w:rStyle w:val="normaltextrun"/>
          <w:rFonts w:ascii="Aptos" w:hAnsi="Aptos"/>
          <w:lang w:val="en-US"/>
        </w:rPr>
        <w:t> If you can't find your child’s school on these lists, you may still be eligible to receive an EAP if the school has been designated by a provincial authority under the Canada Student Loans Act.</w:t>
      </w:r>
      <w:r>
        <w:rPr>
          <w:rStyle w:val="eop"/>
          <w:rFonts w:ascii="Aptos" w:hAnsi="Aptos"/>
        </w:rPr>
        <w:t> </w:t>
      </w:r>
    </w:p>
    <w:p w14:paraId="3C335EFA" w14:textId="7A7EC42B" w:rsidR="007203D4" w:rsidRDefault="007203D4" w:rsidP="007203D4">
      <w:pPr>
        <w:pStyle w:val="paragraph"/>
        <w:spacing w:before="0" w:beforeAutospacing="0" w:after="0" w:afterAutospacing="0"/>
        <w:ind w:firstLine="40"/>
        <w:textAlignment w:val="baseline"/>
        <w:rPr>
          <w:rFonts w:ascii="Aptos" w:hAnsi="Aptos"/>
          <w:lang w:val="en-US"/>
        </w:rPr>
      </w:pPr>
    </w:p>
    <w:p w14:paraId="19CF790F" w14:textId="77777777" w:rsidR="007203D4" w:rsidRDefault="007203D4" w:rsidP="007203D4">
      <w:pPr>
        <w:pStyle w:val="paragraph"/>
        <w:spacing w:before="0" w:beforeAutospacing="0" w:after="0" w:afterAutospacing="0"/>
        <w:textAlignment w:val="baseline"/>
        <w:rPr>
          <w:rFonts w:ascii="Aptos" w:hAnsi="Aptos"/>
          <w:lang w:val="en-US"/>
        </w:rPr>
      </w:pPr>
      <w:r>
        <w:rPr>
          <w:rStyle w:val="normaltextrun"/>
          <w:rFonts w:ascii="Aptos" w:hAnsi="Aptos"/>
          <w:b/>
          <w:bCs/>
          <w:lang w:val="en-US"/>
        </w:rPr>
        <w:t>Withdrawal Basics</w:t>
      </w:r>
      <w:r>
        <w:rPr>
          <w:rStyle w:val="eop"/>
          <w:rFonts w:ascii="Aptos" w:hAnsi="Aptos"/>
          <w:lang w:val="en-US"/>
        </w:rPr>
        <w:t> </w:t>
      </w:r>
    </w:p>
    <w:p w14:paraId="289252CC"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4763FEEE" w14:textId="0750246E"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What's the $8,000 limit in the first 13 weeks about?</w:t>
      </w:r>
      <w:r>
        <w:rPr>
          <w:rStyle w:val="normaltextrun"/>
          <w:rFonts w:ascii="Aptos" w:hAnsi="Aptos"/>
          <w:lang w:val="en-US"/>
        </w:rPr>
        <w:t xml:space="preserve"> Full-time students can only withdraw up to $8,000 from their EAP (grants plus growth) during the first 13 weeks of school. After 13 weeks, there's no limit on EAP withdrawals, and this restriction never applies to PSE withdrawals (your contributions). If the beneficiary is enrolled in part-time studies, EAPs are limited to $4,000 for every 13-week period of enrollment.</w:t>
      </w:r>
      <w:r>
        <w:rPr>
          <w:rStyle w:val="eop"/>
          <w:rFonts w:ascii="Aptos" w:hAnsi="Aptos"/>
        </w:rPr>
        <w:t> </w:t>
      </w:r>
    </w:p>
    <w:p w14:paraId="731487C9"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6237B911" w14:textId="174CA9A3"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How much can I withdraw after the first 13 weeks?</w:t>
      </w:r>
      <w:r>
        <w:rPr>
          <w:rStyle w:val="normaltextrun"/>
          <w:rFonts w:ascii="Aptos" w:hAnsi="Aptos"/>
          <w:lang w:val="en-US"/>
        </w:rPr>
        <w:t xml:space="preserve"> After 13 weeks, full-time students have no limit on EAP withdrawals. You can withdraw as much as needed for educational expenses in a single withdrawal or multiple transactions. Part-time students remain limited to </w:t>
      </w:r>
      <w:proofErr w:type="spellStart"/>
      <w:r>
        <w:rPr>
          <w:rStyle w:val="normaltextrun"/>
          <w:rFonts w:ascii="Aptos" w:hAnsi="Aptos"/>
          <w:lang w:val="en-US"/>
        </w:rPr>
        <w:t>to</w:t>
      </w:r>
      <w:proofErr w:type="spellEnd"/>
      <w:r>
        <w:rPr>
          <w:rStyle w:val="normaltextrun"/>
          <w:rFonts w:ascii="Aptos" w:hAnsi="Aptos"/>
          <w:lang w:val="en-US"/>
        </w:rPr>
        <w:t xml:space="preserve"> $4,000 for every 13-week period of enrollment.</w:t>
      </w:r>
      <w:r>
        <w:rPr>
          <w:rStyle w:val="eop"/>
          <w:rFonts w:ascii="Aptos" w:hAnsi="Aptos"/>
        </w:rPr>
        <w:t> </w:t>
      </w:r>
    </w:p>
    <w:p w14:paraId="4C5857AB"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0EC39B65" w14:textId="54B20435"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Do I need a Verification of Enrollment (VOE) for every withdrawal?</w:t>
      </w:r>
      <w:r>
        <w:rPr>
          <w:rStyle w:val="normaltextrun"/>
          <w:rFonts w:ascii="Aptos" w:hAnsi="Aptos"/>
          <w:lang w:val="en-US"/>
        </w:rPr>
        <w:t xml:space="preserve"> You will need to submit a VOE for each withdrawal requested. Verification of Enrolment forms are valid for 6-months, meaning that you can use the same one during that period. </w:t>
      </w:r>
      <w:r>
        <w:rPr>
          <w:rStyle w:val="eop"/>
          <w:rFonts w:ascii="Aptos" w:hAnsi="Aptos"/>
        </w:rPr>
        <w:t> </w:t>
      </w:r>
    </w:p>
    <w:p w14:paraId="6C0EBBEC"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012D197C" w14:textId="107B7A47"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How long does it take to receive funds after requesting a withdrawal?</w:t>
      </w:r>
      <w:r>
        <w:rPr>
          <w:rStyle w:val="normaltextrun"/>
          <w:rFonts w:ascii="Aptos" w:hAnsi="Aptos"/>
          <w:lang w:val="en-US"/>
        </w:rPr>
        <w:t xml:space="preserve"> Funds are typically deposited within 5-7 business days of your request, provided there isn’t an issue. Make sure all documentation is complete to avoid delays in processing.</w:t>
      </w:r>
      <w:r>
        <w:rPr>
          <w:rStyle w:val="eop"/>
          <w:rFonts w:ascii="Aptos" w:hAnsi="Aptos"/>
        </w:rPr>
        <w:t> </w:t>
      </w:r>
    </w:p>
    <w:p w14:paraId="066585F8"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3A374878" w14:textId="3DF54BB0" w:rsidR="007203D4" w:rsidRDefault="007203D4" w:rsidP="007203D4">
      <w:pPr>
        <w:pStyle w:val="paragraph"/>
        <w:spacing w:before="0" w:beforeAutospacing="0" w:after="0" w:afterAutospacing="0"/>
        <w:textAlignment w:val="baseline"/>
        <w:rPr>
          <w:rFonts w:ascii="Aptos" w:hAnsi="Aptos"/>
        </w:rPr>
      </w:pPr>
      <w:r>
        <w:rPr>
          <w:rStyle w:val="normaltextrun"/>
          <w:rFonts w:ascii="Aptos" w:hAnsi="Aptos"/>
          <w:b/>
          <w:bCs/>
          <w:lang w:val="en-US"/>
        </w:rPr>
        <w:t>Tax Implications</w:t>
      </w:r>
      <w:r>
        <w:rPr>
          <w:rStyle w:val="eop"/>
          <w:rFonts w:ascii="Aptos" w:hAnsi="Aptos"/>
        </w:rPr>
        <w:t> </w:t>
      </w:r>
    </w:p>
    <w:p w14:paraId="07D7499D"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75E3F3B1" w14:textId="0F2B3685"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Who gets taxed on RESP withdrawals - the parent or the child?</w:t>
      </w:r>
      <w:r>
        <w:rPr>
          <w:rStyle w:val="normaltextrun"/>
          <w:rFonts w:ascii="Aptos" w:hAnsi="Aptos"/>
          <w:lang w:val="en-US"/>
        </w:rPr>
        <w:t xml:space="preserve"> EAP withdrawals are taxed as income in the student's hands, not the </w:t>
      </w:r>
      <w:proofErr w:type="gramStart"/>
      <w:r>
        <w:rPr>
          <w:rStyle w:val="normaltextrun"/>
          <w:rFonts w:ascii="Aptos" w:hAnsi="Aptos"/>
          <w:lang w:val="en-US"/>
        </w:rPr>
        <w:t>parent's</w:t>
      </w:r>
      <w:proofErr w:type="gramEnd"/>
      <w:r>
        <w:rPr>
          <w:rStyle w:val="normaltextrun"/>
          <w:rFonts w:ascii="Aptos" w:hAnsi="Aptos"/>
          <w:lang w:val="en-US"/>
        </w:rPr>
        <w:t>. PSE withdrawals are not taxable to anyone since they're comprised of after-tax contributions.</w:t>
      </w:r>
      <w:r>
        <w:rPr>
          <w:rStyle w:val="eop"/>
          <w:rFonts w:ascii="Aptos" w:hAnsi="Aptos"/>
        </w:rPr>
        <w:t> </w:t>
      </w:r>
    </w:p>
    <w:p w14:paraId="383A3207"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4508B946" w14:textId="0E60F240"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How are EAP withdrawals taxed?</w:t>
      </w:r>
      <w:r>
        <w:rPr>
          <w:rStyle w:val="normaltextrun"/>
          <w:rFonts w:ascii="Aptos" w:hAnsi="Aptos"/>
          <w:lang w:val="en-US"/>
        </w:rPr>
        <w:t xml:space="preserve"> EAP amounts are added to the student's income for the year and taxed at their marginal rate. Since most students have low income, they often pay little to no tax on these withdrawals.</w:t>
      </w:r>
      <w:r>
        <w:rPr>
          <w:rStyle w:val="eop"/>
          <w:rFonts w:ascii="Aptos" w:hAnsi="Aptos"/>
        </w:rPr>
        <w:t> </w:t>
      </w:r>
    </w:p>
    <w:p w14:paraId="6B5460D9"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7AB88286" w14:textId="2B9E19E6"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Are PSE (contribution) withdrawals taxable?</w:t>
      </w:r>
      <w:r>
        <w:rPr>
          <w:rStyle w:val="normaltextrun"/>
          <w:rFonts w:ascii="Aptos" w:hAnsi="Aptos"/>
          <w:lang w:val="en-US"/>
        </w:rPr>
        <w:t xml:space="preserve"> No, PSE withdrawals are never taxable because this is money you already paid tax on when you earned it. These can be withdrawn tax-free at any time once your child is enrolled in qualifying education.</w:t>
      </w:r>
      <w:r>
        <w:rPr>
          <w:rStyle w:val="eop"/>
          <w:rFonts w:ascii="Aptos" w:hAnsi="Aptos"/>
        </w:rPr>
        <w:t> </w:t>
      </w:r>
    </w:p>
    <w:p w14:paraId="498A053D"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1374558E" w14:textId="42D03B91"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Does Embark send T4A forms for withdrawals?</w:t>
      </w:r>
      <w:r>
        <w:rPr>
          <w:rStyle w:val="normaltextrun"/>
          <w:rFonts w:ascii="Aptos" w:hAnsi="Aptos"/>
          <w:lang w:val="en-US"/>
        </w:rPr>
        <w:t xml:space="preserve"> Yes, Embark issues T4A forms to the beneficiary (student) for EAP withdrawals only. This form shows the taxable portion that must be reported on the student's income tax return.</w:t>
      </w:r>
      <w:r>
        <w:rPr>
          <w:rStyle w:val="eop"/>
          <w:rFonts w:ascii="Aptos" w:hAnsi="Aptos"/>
        </w:rPr>
        <w:t> </w:t>
      </w:r>
    </w:p>
    <w:p w14:paraId="6955F0B6"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7102DA43" w14:textId="16B643DB"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What strategies can minimize tax on withdrawals?</w:t>
      </w:r>
      <w:r>
        <w:rPr>
          <w:rStyle w:val="normaltextrun"/>
          <w:rFonts w:ascii="Aptos" w:hAnsi="Aptos"/>
          <w:lang w:val="en-US"/>
        </w:rPr>
        <w:t xml:space="preserve"> Withdraw EAP when the student has low income </w:t>
      </w:r>
      <w:proofErr w:type="gramStart"/>
      <w:r>
        <w:rPr>
          <w:rStyle w:val="normaltextrun"/>
          <w:rFonts w:ascii="Aptos" w:hAnsi="Aptos"/>
          <w:lang w:val="en-US"/>
        </w:rPr>
        <w:t>years, and</w:t>
      </w:r>
      <w:proofErr w:type="gramEnd"/>
      <w:r>
        <w:rPr>
          <w:rStyle w:val="normaltextrun"/>
          <w:rFonts w:ascii="Aptos" w:hAnsi="Aptos"/>
          <w:lang w:val="en-US"/>
        </w:rPr>
        <w:t xml:space="preserve"> consider spreading large withdrawals across multiple tax years. If the student has high income in a particular year, you might withdraw PSE first and save EAP for lower income years.</w:t>
      </w:r>
      <w:r>
        <w:rPr>
          <w:rStyle w:val="eop"/>
          <w:rFonts w:ascii="Aptos" w:hAnsi="Aptos"/>
        </w:rPr>
        <w:t> </w:t>
      </w:r>
    </w:p>
    <w:p w14:paraId="01AA7A4D"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157C2697" w14:textId="5611BDC8" w:rsidR="007203D4" w:rsidRDefault="007203D4" w:rsidP="007203D4">
      <w:pPr>
        <w:pStyle w:val="paragraph"/>
        <w:spacing w:before="0" w:beforeAutospacing="0" w:after="0" w:afterAutospacing="0"/>
        <w:textAlignment w:val="baseline"/>
        <w:rPr>
          <w:rFonts w:ascii="Aptos" w:hAnsi="Aptos"/>
        </w:rPr>
      </w:pPr>
      <w:r>
        <w:rPr>
          <w:rStyle w:val="normaltextrun"/>
          <w:rFonts w:ascii="Aptos" w:hAnsi="Aptos"/>
          <w:b/>
          <w:bCs/>
          <w:lang w:val="en-US"/>
        </w:rPr>
        <w:t>Contributions</w:t>
      </w:r>
      <w:r>
        <w:rPr>
          <w:rStyle w:val="eop"/>
          <w:rFonts w:ascii="Aptos" w:hAnsi="Aptos"/>
        </w:rPr>
        <w:t> </w:t>
      </w:r>
    </w:p>
    <w:p w14:paraId="3C36A857"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56E1380F" w14:textId="04228AE2"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When do monthly contributions stop - at 18, when starting school, or do I need to stop them manually?</w:t>
      </w:r>
      <w:r>
        <w:rPr>
          <w:rStyle w:val="normaltextrun"/>
          <w:rFonts w:ascii="Aptos" w:hAnsi="Aptos"/>
          <w:lang w:val="en-US"/>
        </w:rPr>
        <w:t xml:space="preserve"> Pre-authorized contributions don't stop automatically as you can still contribute to your plan, even if your child is in post-secondary school. You can pause, stop or make changes to your contribution schedule at any time by logging into your online account. </w:t>
      </w:r>
      <w:r>
        <w:rPr>
          <w:rStyle w:val="eop"/>
          <w:rFonts w:ascii="Aptos" w:hAnsi="Aptos"/>
        </w:rPr>
        <w:t> </w:t>
      </w:r>
    </w:p>
    <w:p w14:paraId="74E156A6"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1930830D" w14:textId="1933D78F" w:rsidR="007203D4" w:rsidRDefault="007203D4" w:rsidP="007203D4">
      <w:pPr>
        <w:pStyle w:val="paragraph"/>
        <w:numPr>
          <w:ilvl w:val="0"/>
          <w:numId w:val="43"/>
        </w:numPr>
        <w:spacing w:before="0" w:beforeAutospacing="0" w:after="0" w:afterAutospacing="0"/>
        <w:textAlignment w:val="baseline"/>
        <w:rPr>
          <w:rFonts w:ascii="Aptos" w:hAnsi="Aptos"/>
          <w:lang w:val="en-US"/>
        </w:rPr>
      </w:pPr>
      <w:r>
        <w:rPr>
          <w:rStyle w:val="normaltextrun"/>
          <w:rFonts w:ascii="Aptos" w:hAnsi="Aptos"/>
          <w:b/>
          <w:bCs/>
          <w:lang w:val="en-US"/>
        </w:rPr>
        <w:t>Can I continue contributing after my child starts post-secondary?</w:t>
      </w:r>
      <w:r>
        <w:rPr>
          <w:rStyle w:val="normaltextrun"/>
          <w:rFonts w:ascii="Aptos" w:hAnsi="Aptos"/>
          <w:lang w:val="en-US"/>
        </w:rPr>
        <w:t xml:space="preserve"> Yes, you can continue contributing while your child is in school. You are still eligible to receive government grants until the end of the year your child turns 17 (December 31</w:t>
      </w:r>
      <w:r>
        <w:rPr>
          <w:rStyle w:val="normaltextrun"/>
          <w:rFonts w:ascii="Aptos" w:hAnsi="Aptos"/>
          <w:sz w:val="19"/>
          <w:szCs w:val="19"/>
          <w:vertAlign w:val="superscript"/>
          <w:lang w:val="en-US"/>
        </w:rPr>
        <w:t>st</w:t>
      </w:r>
      <w:r>
        <w:rPr>
          <w:rStyle w:val="normaltextrun"/>
          <w:rFonts w:ascii="Aptos" w:hAnsi="Aptos"/>
          <w:lang w:val="en-US"/>
        </w:rPr>
        <w:t>). Just ensure you don't exceed the $50,000 lifetime contribution limit per beneficiary.</w:t>
      </w:r>
      <w:r>
        <w:rPr>
          <w:rStyle w:val="eop"/>
          <w:rFonts w:ascii="Aptos" w:hAnsi="Aptos"/>
          <w:lang w:val="en-US"/>
        </w:rPr>
        <w:t> </w:t>
      </w:r>
    </w:p>
    <w:p w14:paraId="3E4D7D1E"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752036E7" w14:textId="619222CA"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What happens if I've contributed more than $50,000?</w:t>
      </w:r>
      <w:r>
        <w:rPr>
          <w:rStyle w:val="normaltextrun"/>
          <w:rFonts w:ascii="Aptos" w:hAnsi="Aptos"/>
          <w:lang w:val="en-US"/>
        </w:rPr>
        <w:t xml:space="preserve"> Over-contributions are subject to a 1% monthly penalty tax, so you should withdraw the excess as soon as possible. Contact us immediately to discuss your options for correcting the over-contribution.</w:t>
      </w:r>
      <w:r>
        <w:rPr>
          <w:rStyle w:val="eop"/>
          <w:rFonts w:ascii="Aptos" w:hAnsi="Aptos"/>
        </w:rPr>
        <w:t> </w:t>
      </w:r>
    </w:p>
    <w:p w14:paraId="67FC51F1"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6FE72A0F" w14:textId="3DC5CAA8"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lastRenderedPageBreak/>
        <w:t>Do contributions made while in school still receive government grants?</w:t>
      </w:r>
      <w:r>
        <w:rPr>
          <w:rStyle w:val="normaltextrun"/>
          <w:rFonts w:ascii="Aptos" w:hAnsi="Aptos"/>
          <w:lang w:val="en-US"/>
        </w:rPr>
        <w:t> Your contributions will still receive grants until the end of the year your child turns 17 (December 31</w:t>
      </w:r>
      <w:r>
        <w:rPr>
          <w:rStyle w:val="normaltextrun"/>
          <w:rFonts w:ascii="Aptos" w:hAnsi="Aptos"/>
          <w:sz w:val="19"/>
          <w:szCs w:val="19"/>
          <w:vertAlign w:val="superscript"/>
          <w:lang w:val="en-US"/>
        </w:rPr>
        <w:t>st</w:t>
      </w:r>
      <w:r>
        <w:rPr>
          <w:rStyle w:val="normaltextrun"/>
          <w:rFonts w:ascii="Aptos" w:hAnsi="Aptos"/>
          <w:lang w:val="en-US"/>
        </w:rPr>
        <w:t>), provided you haven't reached the $7,200 CESG grant maximum. Regular grant matching rules (20% on first $2,500 annually) continue to apply.</w:t>
      </w:r>
      <w:r>
        <w:rPr>
          <w:rStyle w:val="eop"/>
          <w:rFonts w:ascii="Aptos" w:hAnsi="Aptos"/>
        </w:rPr>
        <w:t> </w:t>
      </w:r>
    </w:p>
    <w:p w14:paraId="7FC0625E"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1245821B" w14:textId="1FF7C800" w:rsidR="007203D4" w:rsidRDefault="007203D4" w:rsidP="007203D4">
      <w:pPr>
        <w:pStyle w:val="paragraph"/>
        <w:spacing w:before="0" w:beforeAutospacing="0" w:after="0" w:afterAutospacing="0"/>
        <w:textAlignment w:val="baseline"/>
        <w:rPr>
          <w:rFonts w:ascii="Aptos" w:hAnsi="Aptos"/>
        </w:rPr>
      </w:pPr>
      <w:r>
        <w:rPr>
          <w:rStyle w:val="normaltextrun"/>
          <w:rFonts w:ascii="Aptos" w:hAnsi="Aptos"/>
          <w:b/>
          <w:bCs/>
          <w:lang w:val="en-US"/>
        </w:rPr>
        <w:t>Verification of Enrollment</w:t>
      </w:r>
      <w:r>
        <w:rPr>
          <w:rStyle w:val="eop"/>
          <w:rFonts w:ascii="Aptos" w:hAnsi="Aptos"/>
        </w:rPr>
        <w:t> </w:t>
      </w:r>
    </w:p>
    <w:p w14:paraId="6AB97F9A"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0F9CF4A4" w14:textId="128A9D19"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What exactly is a Verification of Enrollment (VOE) and where do I get it?</w:t>
      </w:r>
      <w:r>
        <w:rPr>
          <w:rStyle w:val="normaltextrun"/>
          <w:rFonts w:ascii="Aptos" w:hAnsi="Aptos"/>
          <w:lang w:val="en-US"/>
        </w:rPr>
        <w:t xml:space="preserve"> A VOE is an official document from your school's registrar or student services confirming the student's enrollment, program, and full/part-time status. Most schools provide these through their online student portals or by request from the registrar's office.</w:t>
      </w:r>
      <w:r>
        <w:rPr>
          <w:rStyle w:val="eop"/>
          <w:rFonts w:ascii="Aptos" w:hAnsi="Aptos"/>
        </w:rPr>
        <w:t> </w:t>
      </w:r>
    </w:p>
    <w:p w14:paraId="6813CCFE"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1361FF36" w14:textId="77E35A80"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Is a Confirmation of Enrollment the same as a VOE?</w:t>
      </w:r>
      <w:r>
        <w:rPr>
          <w:rStyle w:val="normaltextrun"/>
          <w:rFonts w:ascii="Aptos" w:hAnsi="Aptos"/>
          <w:lang w:val="en-US"/>
        </w:rPr>
        <w:t xml:space="preserve"> Yes, these terms are generally used interchangeably </w:t>
      </w:r>
      <w:proofErr w:type="gramStart"/>
      <w:r>
        <w:rPr>
          <w:rStyle w:val="normaltextrun"/>
          <w:rFonts w:ascii="Aptos" w:hAnsi="Aptos"/>
          <w:lang w:val="en-US"/>
        </w:rPr>
        <w:t>as long as</w:t>
      </w:r>
      <w:proofErr w:type="gramEnd"/>
      <w:r>
        <w:rPr>
          <w:rStyle w:val="normaltextrun"/>
          <w:rFonts w:ascii="Aptos" w:hAnsi="Aptos"/>
          <w:lang w:val="en-US"/>
        </w:rPr>
        <w:t xml:space="preserve"> the document shows enrollment status and program information. </w:t>
      </w:r>
      <w:r>
        <w:rPr>
          <w:rStyle w:val="eop"/>
          <w:rFonts w:ascii="Aptos" w:hAnsi="Aptos"/>
        </w:rPr>
        <w:t> </w:t>
      </w:r>
    </w:p>
    <w:p w14:paraId="29D5BAAC"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318886F8" w14:textId="50F6DEFF"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How often do I need to submit a VOE - every withdrawal, semester, or year?</w:t>
      </w:r>
      <w:r>
        <w:rPr>
          <w:rStyle w:val="normaltextrun"/>
          <w:rFonts w:ascii="Aptos" w:hAnsi="Aptos"/>
          <w:lang w:val="en-US"/>
        </w:rPr>
        <w:t xml:space="preserve"> You need to attach a VOE for each withdrawal. A VOE is valid for 6 months and can be used for subsequent withdrawals </w:t>
      </w:r>
      <w:proofErr w:type="gramStart"/>
      <w:r>
        <w:rPr>
          <w:rStyle w:val="normaltextrun"/>
          <w:rFonts w:ascii="Aptos" w:hAnsi="Aptos"/>
          <w:lang w:val="en-US"/>
        </w:rPr>
        <w:t>as long as</w:t>
      </w:r>
      <w:proofErr w:type="gramEnd"/>
      <w:r>
        <w:rPr>
          <w:rStyle w:val="normaltextrun"/>
          <w:rFonts w:ascii="Aptos" w:hAnsi="Aptos"/>
          <w:lang w:val="en-US"/>
        </w:rPr>
        <w:t xml:space="preserve"> it is within 6 months of its issue date.</w:t>
      </w:r>
      <w:r>
        <w:rPr>
          <w:rStyle w:val="eop"/>
          <w:rFonts w:ascii="Aptos" w:hAnsi="Aptos"/>
        </w:rPr>
        <w:t> </w:t>
      </w:r>
    </w:p>
    <w:p w14:paraId="7A41D21B"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5DAEB574" w14:textId="3A94D1CF"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Where do I upload the VOE in my account?</w:t>
      </w:r>
      <w:r>
        <w:rPr>
          <w:rStyle w:val="normaltextrun"/>
          <w:rFonts w:ascii="Aptos" w:hAnsi="Aptos"/>
          <w:lang w:val="en-US"/>
        </w:rPr>
        <w:t xml:space="preserve"> You can upload the VOE when making a withdrawal request via your online Embark account. When making a withdrawal, you’ll be prompted to upload it.</w:t>
      </w:r>
      <w:r>
        <w:rPr>
          <w:rStyle w:val="eop"/>
          <w:rFonts w:ascii="Aptos" w:hAnsi="Aptos"/>
        </w:rPr>
        <w:t> </w:t>
      </w:r>
    </w:p>
    <w:p w14:paraId="3F593066"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1274096C" w14:textId="2DC6D153" w:rsidR="007203D4" w:rsidRDefault="007203D4" w:rsidP="007203D4">
      <w:pPr>
        <w:pStyle w:val="paragraph"/>
        <w:spacing w:before="0" w:beforeAutospacing="0" w:after="0" w:afterAutospacing="0"/>
        <w:textAlignment w:val="baseline"/>
        <w:rPr>
          <w:rFonts w:ascii="Aptos" w:hAnsi="Aptos"/>
        </w:rPr>
      </w:pPr>
      <w:r>
        <w:rPr>
          <w:rStyle w:val="normaltextrun"/>
          <w:rFonts w:ascii="Aptos" w:hAnsi="Aptos"/>
          <w:b/>
          <w:bCs/>
          <w:lang w:val="en-US"/>
        </w:rPr>
        <w:t>Withdrawal Strategy</w:t>
      </w:r>
      <w:r>
        <w:rPr>
          <w:rStyle w:val="eop"/>
          <w:rFonts w:ascii="Aptos" w:hAnsi="Aptos"/>
        </w:rPr>
        <w:t> </w:t>
      </w:r>
    </w:p>
    <w:p w14:paraId="3B068B1D"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089A2564" w14:textId="4A265137"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Should I withdraw EAP or PSE first?</w:t>
      </w:r>
      <w:r>
        <w:rPr>
          <w:rStyle w:val="normaltextrun"/>
          <w:rFonts w:ascii="Aptos" w:hAnsi="Aptos"/>
          <w:lang w:val="en-US"/>
        </w:rPr>
        <w:t xml:space="preserve"> It's generally recommended to withdraw an EAP first since these funds must be used for education or returned to the government if unused. PSE is your money with more flexibility, so it's better to preserve it for later if needed.</w:t>
      </w:r>
      <w:r>
        <w:rPr>
          <w:rStyle w:val="eop"/>
          <w:rFonts w:ascii="Aptos" w:hAnsi="Aptos"/>
        </w:rPr>
        <w:t> </w:t>
      </w:r>
    </w:p>
    <w:p w14:paraId="05C7D9EE"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1C9926CD" w14:textId="5BA28B53"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Can I withdraw all funds at once or must it be spread over the program?</w:t>
      </w:r>
      <w:r>
        <w:rPr>
          <w:rStyle w:val="normaltextrun"/>
          <w:rFonts w:ascii="Aptos" w:hAnsi="Aptos"/>
          <w:lang w:val="en-US"/>
        </w:rPr>
        <w:t xml:space="preserve"> If your child is a full-time student, you can withdraw all your funds at once after the initial 13-week </w:t>
      </w:r>
      <w:proofErr w:type="gramStart"/>
      <w:r>
        <w:rPr>
          <w:rStyle w:val="normaltextrun"/>
          <w:rFonts w:ascii="Aptos" w:hAnsi="Aptos"/>
          <w:lang w:val="en-US"/>
        </w:rPr>
        <w:t>period, but</w:t>
      </w:r>
      <w:proofErr w:type="gramEnd"/>
      <w:r>
        <w:rPr>
          <w:rStyle w:val="normaltextrun"/>
          <w:rFonts w:ascii="Aptos" w:hAnsi="Aptos"/>
          <w:lang w:val="en-US"/>
        </w:rPr>
        <w:t xml:space="preserve"> consider the tax implications of large EAP withdrawals in a single year. Many families spread withdrawals across multiple years for better tax efficiency. If your child is a part-time student, limits will continue to apply.</w:t>
      </w:r>
      <w:r>
        <w:rPr>
          <w:rStyle w:val="eop"/>
          <w:rFonts w:ascii="Aptos" w:hAnsi="Aptos"/>
        </w:rPr>
        <w:t> </w:t>
      </w:r>
    </w:p>
    <w:p w14:paraId="3AD7A06E"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3A72462A" w14:textId="7CD60DAD"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lastRenderedPageBreak/>
        <w:t>How do I ensure I don't lose government grants (6-month rule)?</w:t>
      </w:r>
      <w:r>
        <w:rPr>
          <w:rStyle w:val="normaltextrun"/>
          <w:rFonts w:ascii="Aptos" w:hAnsi="Aptos"/>
          <w:lang w:val="en-US"/>
        </w:rPr>
        <w:t xml:space="preserve"> Government grants must be used within 6 months of the student's last enrollment, so make sure to withdraw all EAP before this deadline. If not used within this timeframe, grants must be returned to the government.</w:t>
      </w:r>
      <w:r>
        <w:rPr>
          <w:rStyle w:val="eop"/>
          <w:rFonts w:ascii="Aptos" w:hAnsi="Aptos"/>
        </w:rPr>
        <w:t> </w:t>
      </w:r>
    </w:p>
    <w:p w14:paraId="1B4F37C8"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4CFA7BDE" w14:textId="581AE850"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Can I make multiple withdrawals per year?</w:t>
      </w:r>
      <w:r>
        <w:rPr>
          <w:rStyle w:val="normaltextrun"/>
          <w:rFonts w:ascii="Aptos" w:hAnsi="Aptos"/>
          <w:lang w:val="en-US"/>
        </w:rPr>
        <w:t xml:space="preserve"> Yes, you can make multiple withdrawals throughout the year with no limit on frequency. Each withdrawal request follows the same process but may not require a new VOE if it is still valid.</w:t>
      </w:r>
      <w:r>
        <w:rPr>
          <w:rStyle w:val="eop"/>
          <w:rFonts w:ascii="Aptos" w:hAnsi="Aptos"/>
        </w:rPr>
        <w:t> </w:t>
      </w:r>
    </w:p>
    <w:p w14:paraId="406EDFD8" w14:textId="77777777"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What's the maximum I can withdraw per year?</w:t>
      </w:r>
      <w:r>
        <w:rPr>
          <w:rStyle w:val="normaltextrun"/>
          <w:rFonts w:ascii="Aptos" w:hAnsi="Aptos"/>
          <w:lang w:val="en-US"/>
        </w:rPr>
        <w:t xml:space="preserve"> For full-time students, you may only withdraw $8,000 in EAPs during the first 13</w:t>
      </w:r>
      <w:r>
        <w:rPr>
          <w:rStyle w:val="normaltextrun"/>
          <w:rFonts w:ascii="Aptos" w:hAnsi="Aptos"/>
          <w:lang w:val="en-US"/>
        </w:rPr>
        <w:noBreakHyphen/>
        <w:t>consecutive weeks of enrollment. After 13 weeks, there's no maximum for full-time students. Part-time students are limited to $4,000 for every 13-week period of enrollment. There is no limit on PSE withdrawals (contributions).</w:t>
      </w:r>
      <w:r>
        <w:rPr>
          <w:rStyle w:val="eop"/>
          <w:rFonts w:ascii="Aptos" w:hAnsi="Aptos"/>
        </w:rPr>
        <w:t> </w:t>
      </w:r>
    </w:p>
    <w:p w14:paraId="366E119D"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788E4665" w14:textId="339A02E6" w:rsidR="007203D4" w:rsidRDefault="007203D4" w:rsidP="007203D4">
      <w:pPr>
        <w:pStyle w:val="paragraph"/>
        <w:spacing w:before="0" w:beforeAutospacing="0" w:after="0" w:afterAutospacing="0"/>
        <w:textAlignment w:val="baseline"/>
        <w:rPr>
          <w:rFonts w:ascii="Aptos" w:hAnsi="Aptos"/>
        </w:rPr>
      </w:pPr>
      <w:r>
        <w:rPr>
          <w:rStyle w:val="normaltextrun"/>
          <w:rFonts w:ascii="Aptos" w:hAnsi="Aptos"/>
          <w:b/>
          <w:bCs/>
          <w:lang w:val="en-US"/>
        </w:rPr>
        <w:t>Special Circumstances</w:t>
      </w:r>
      <w:r>
        <w:rPr>
          <w:rStyle w:val="eop"/>
          <w:rFonts w:ascii="Aptos" w:hAnsi="Aptos"/>
        </w:rPr>
        <w:t> </w:t>
      </w:r>
    </w:p>
    <w:p w14:paraId="2840539A"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052F843C" w14:textId="27169434"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Can RESP funds be transferred between siblings?</w:t>
      </w:r>
      <w:r>
        <w:rPr>
          <w:rStyle w:val="normaltextrun"/>
          <w:rFonts w:ascii="Aptos" w:hAnsi="Aptos"/>
          <w:lang w:val="en-US"/>
        </w:rPr>
        <w:t xml:space="preserve"> Yes, funds can be transferred between siblings in a family plan. You can also replace a beneficiary in an individual plan. Beneficiaries must be under 21 when added to a family plan, and some government grant restrictions may apply.</w:t>
      </w:r>
      <w:r>
        <w:rPr>
          <w:rStyle w:val="eop"/>
          <w:rFonts w:ascii="Aptos" w:hAnsi="Aptos"/>
        </w:rPr>
        <w:t> </w:t>
      </w:r>
    </w:p>
    <w:p w14:paraId="0AD4651A"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0AF0A8B9" w14:textId="37A688A1"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What if my child takes a gap year?</w:t>
      </w:r>
      <w:r>
        <w:rPr>
          <w:rStyle w:val="normaltextrun"/>
          <w:rFonts w:ascii="Aptos" w:hAnsi="Aptos"/>
          <w:lang w:val="en-US"/>
        </w:rPr>
        <w:t xml:space="preserve"> No action is required during a gap year - the funds remain safely in the account until your child returns to school. An RESP may remain open for up to 35 years and you can use the funds any time during that period.</w:t>
      </w:r>
      <w:r>
        <w:rPr>
          <w:rStyle w:val="eop"/>
          <w:rFonts w:ascii="Aptos" w:hAnsi="Aptos"/>
        </w:rPr>
        <w:t> </w:t>
      </w:r>
    </w:p>
    <w:p w14:paraId="7E907398"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4D857A27" w14:textId="2F62DBA1"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Can funds be used for international schools?</w:t>
      </w:r>
      <w:r>
        <w:rPr>
          <w:rStyle w:val="normaltextrun"/>
          <w:rFonts w:ascii="Aptos" w:hAnsi="Aptos"/>
          <w:lang w:val="en-US"/>
        </w:rPr>
        <w:t xml:space="preserve"> Yes, RESP funds can be used at international schools. </w:t>
      </w:r>
      <w:proofErr w:type="gramStart"/>
      <w:r>
        <w:rPr>
          <w:rStyle w:val="normaltextrun"/>
          <w:rFonts w:ascii="Aptos" w:hAnsi="Aptos"/>
          <w:lang w:val="en-US"/>
        </w:rPr>
        <w:t>In order to</w:t>
      </w:r>
      <w:proofErr w:type="gramEnd"/>
      <w:r>
        <w:rPr>
          <w:rStyle w:val="normaltextrun"/>
          <w:rFonts w:ascii="Aptos" w:hAnsi="Aptos"/>
          <w:lang w:val="en-US"/>
        </w:rPr>
        <w:t xml:space="preserve"> qualify for EAP withdrawals, the international program must last at least 13 weeks. After 2010, an EAP can also be paid to a beneficiary enrolled at a university outside of Canada on a full-time basis in a course of not less than three consecutive weeks.</w:t>
      </w:r>
      <w:r>
        <w:rPr>
          <w:rStyle w:val="eop"/>
          <w:rFonts w:ascii="Aptos" w:hAnsi="Aptos"/>
        </w:rPr>
        <w:t> </w:t>
      </w:r>
    </w:p>
    <w:p w14:paraId="1C320A5E"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14AC05CF" w14:textId="548F6567"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What happens to unused funds if my child doesn't complete their program?</w:t>
      </w:r>
      <w:r>
        <w:rPr>
          <w:rStyle w:val="normaltextrun"/>
          <w:rFonts w:ascii="Aptos" w:hAnsi="Aptos"/>
          <w:lang w:val="en-US"/>
        </w:rPr>
        <w:t xml:space="preserve"> Your contributions (PSE) can always be withdrawn tax-free, while unused income may be transferred to your RRSP if you have room and meet certain conditions. Government grants must be returned, and investment growth is taxable at the subscriber’s regular tax rate, plus an additional </w:t>
      </w:r>
      <w:proofErr w:type="gramStart"/>
      <w:r>
        <w:rPr>
          <w:rStyle w:val="normaltextrun"/>
          <w:rFonts w:ascii="Aptos" w:hAnsi="Aptos"/>
          <w:lang w:val="en-US"/>
        </w:rPr>
        <w:t>rate,  if</w:t>
      </w:r>
      <w:proofErr w:type="gramEnd"/>
      <w:r>
        <w:rPr>
          <w:rStyle w:val="normaltextrun"/>
          <w:rFonts w:ascii="Aptos" w:hAnsi="Aptos"/>
          <w:lang w:val="en-US"/>
        </w:rPr>
        <w:t xml:space="preserve"> not transferred to an RRSP.</w:t>
      </w:r>
      <w:r>
        <w:rPr>
          <w:rStyle w:val="eop"/>
          <w:rFonts w:ascii="Aptos" w:hAnsi="Aptos"/>
        </w:rPr>
        <w:t> </w:t>
      </w:r>
    </w:p>
    <w:p w14:paraId="3A4DBF59"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26678F4C" w14:textId="496B73FE"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lastRenderedPageBreak/>
        <w:t>Can RESP be used for trade schools or apprenticeships?</w:t>
      </w:r>
      <w:r>
        <w:rPr>
          <w:rStyle w:val="normaltextrun"/>
          <w:rFonts w:ascii="Aptos" w:hAnsi="Aptos"/>
          <w:lang w:val="en-US"/>
        </w:rPr>
        <w:t xml:space="preserve"> Yes, RESPs can be used for qualifying trade schools and apprenticeship programs that are designated educational institutions. Check the government's approved list to confirm your specific program qualifies.</w:t>
      </w:r>
      <w:r>
        <w:rPr>
          <w:rStyle w:val="eop"/>
          <w:rFonts w:ascii="Aptos" w:hAnsi="Aptos"/>
        </w:rPr>
        <w:t> </w:t>
      </w:r>
    </w:p>
    <w:p w14:paraId="067C9CE0"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6DF119D1" w14:textId="53B29EA2" w:rsidR="007203D4" w:rsidRDefault="007203D4" w:rsidP="007203D4">
      <w:pPr>
        <w:pStyle w:val="paragraph"/>
        <w:spacing w:before="0" w:beforeAutospacing="0" w:after="0" w:afterAutospacing="0"/>
        <w:textAlignment w:val="baseline"/>
        <w:rPr>
          <w:rFonts w:ascii="Aptos" w:hAnsi="Aptos"/>
        </w:rPr>
      </w:pPr>
      <w:r>
        <w:rPr>
          <w:rStyle w:val="normaltextrun"/>
          <w:rFonts w:ascii="Aptos" w:hAnsi="Aptos"/>
          <w:b/>
          <w:bCs/>
          <w:lang w:val="en-US"/>
        </w:rPr>
        <w:t>Banking &amp; Deposits</w:t>
      </w:r>
      <w:r>
        <w:rPr>
          <w:rStyle w:val="eop"/>
          <w:rFonts w:ascii="Aptos" w:hAnsi="Aptos"/>
        </w:rPr>
        <w:t> </w:t>
      </w:r>
    </w:p>
    <w:p w14:paraId="7B99D18B"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55786481" w14:textId="1897335A"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Should withdrawals go to the parent's or child's bank account?</w:t>
      </w:r>
      <w:r>
        <w:rPr>
          <w:rStyle w:val="normaltextrun"/>
          <w:rFonts w:ascii="Aptos" w:hAnsi="Aptos"/>
          <w:lang w:val="en-US"/>
        </w:rPr>
        <w:t xml:space="preserve"> Withdrawals can go to either the parent's or child's bank account - it doesn't affect tax treatment. The student is still responsible for taxes on EAP regardless of which account receives the funds. Please note, if you intend to withdraw funds into your child’s bank account, it needs to be linked to your digital Embark account.</w:t>
      </w:r>
      <w:r>
        <w:rPr>
          <w:rStyle w:val="eop"/>
          <w:rFonts w:ascii="Aptos" w:hAnsi="Aptos"/>
        </w:rPr>
        <w:t> </w:t>
      </w:r>
    </w:p>
    <w:p w14:paraId="046673F0"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06B49331" w14:textId="5708B722"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Does it matter whose bank account receives the funds for tax purposes?</w:t>
      </w:r>
      <w:r>
        <w:rPr>
          <w:rStyle w:val="normaltextrun"/>
          <w:rFonts w:ascii="Aptos" w:hAnsi="Aptos"/>
          <w:lang w:val="en-US"/>
        </w:rPr>
        <w:t xml:space="preserve"> No, the deposit location doesn't change tax obligations - EAPs are always taxable to the student and PSEs are always tax-free. The T4A will be issued to the student regardless of which bank account receives the money.</w:t>
      </w:r>
      <w:r>
        <w:rPr>
          <w:rStyle w:val="eop"/>
          <w:rFonts w:ascii="Aptos" w:hAnsi="Aptos"/>
        </w:rPr>
        <w:t> </w:t>
      </w:r>
    </w:p>
    <w:p w14:paraId="0301530A"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587F689C" w14:textId="2DF09E9A"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What if my child doesn't have a bank account?</w:t>
      </w:r>
      <w:r>
        <w:rPr>
          <w:rStyle w:val="normaltextrun"/>
          <w:rFonts w:ascii="Aptos" w:hAnsi="Aptos"/>
          <w:lang w:val="en-US"/>
        </w:rPr>
        <w:t xml:space="preserve"> Funds can be deposited to the parent's account, and the student remains responsible for any taxes on EAP portions. However, it's often convenient to open a student account for easier money management.</w:t>
      </w:r>
      <w:r>
        <w:rPr>
          <w:rStyle w:val="eop"/>
          <w:rFonts w:ascii="Aptos" w:hAnsi="Aptos"/>
        </w:rPr>
        <w:t> </w:t>
      </w:r>
    </w:p>
    <w:p w14:paraId="62896DFF"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2ADD1026" w14:textId="69CC6D49"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Can funds be deposited to international bank accounts?</w:t>
      </w:r>
      <w:r>
        <w:rPr>
          <w:rStyle w:val="normaltextrun"/>
          <w:rFonts w:ascii="Aptos" w:hAnsi="Aptos"/>
          <w:lang w:val="en-US"/>
        </w:rPr>
        <w:t xml:space="preserve"> Funds must be deposited into a Canadian bank account.</w:t>
      </w:r>
      <w:r>
        <w:rPr>
          <w:rStyle w:val="eop"/>
          <w:rFonts w:ascii="Aptos" w:hAnsi="Aptos"/>
        </w:rPr>
        <w:t> </w:t>
      </w:r>
    </w:p>
    <w:p w14:paraId="524ACBB0"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7DC155B9" w14:textId="62E04F30" w:rsidR="007203D4" w:rsidRDefault="007203D4" w:rsidP="007203D4">
      <w:pPr>
        <w:pStyle w:val="paragraph"/>
        <w:spacing w:before="0" w:beforeAutospacing="0" w:after="0" w:afterAutospacing="0"/>
        <w:textAlignment w:val="baseline"/>
        <w:rPr>
          <w:rFonts w:ascii="Aptos" w:hAnsi="Aptos"/>
        </w:rPr>
      </w:pPr>
      <w:r>
        <w:rPr>
          <w:rStyle w:val="normaltextrun"/>
          <w:rFonts w:ascii="Aptos" w:hAnsi="Aptos"/>
          <w:b/>
          <w:bCs/>
          <w:lang w:val="en-US"/>
        </w:rPr>
        <w:t>Eligible Expenses</w:t>
      </w:r>
      <w:r>
        <w:rPr>
          <w:rStyle w:val="eop"/>
          <w:rFonts w:ascii="Aptos" w:hAnsi="Aptos"/>
        </w:rPr>
        <w:t> </w:t>
      </w:r>
    </w:p>
    <w:p w14:paraId="1633680D"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7D0284D4" w14:textId="1A750451"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What can RESP funds be used for - just tuition or other expenses too?</w:t>
      </w:r>
      <w:r>
        <w:rPr>
          <w:rStyle w:val="normaltextrun"/>
          <w:rFonts w:ascii="Aptos" w:hAnsi="Aptos"/>
          <w:lang w:val="en-US"/>
        </w:rPr>
        <w:t xml:space="preserve"> RESP funds can cover all education-related expenses including tuition, books, supplies, housing, transportation, and living expenses while in school. There's no requirement to match withdrawals to specific expense types.</w:t>
      </w:r>
      <w:r>
        <w:rPr>
          <w:rStyle w:val="eop"/>
          <w:rFonts w:ascii="Aptos" w:hAnsi="Aptos"/>
        </w:rPr>
        <w:t> </w:t>
      </w:r>
    </w:p>
    <w:p w14:paraId="43A1A319"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64AEA523" w14:textId="6802847D"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t>Can funds be used to buy a car for commuting to school?</w:t>
      </w:r>
      <w:r>
        <w:rPr>
          <w:rStyle w:val="normaltextrun"/>
          <w:rFonts w:ascii="Aptos" w:hAnsi="Aptos"/>
          <w:lang w:val="en-US"/>
        </w:rPr>
        <w:t xml:space="preserve"> Yes, RESP funds can be used for any expense when in school. You don't need to provide specific receipts or justification for the use of funds.</w:t>
      </w:r>
      <w:r>
        <w:rPr>
          <w:rStyle w:val="eop"/>
          <w:rFonts w:ascii="Aptos" w:hAnsi="Aptos"/>
        </w:rPr>
        <w:t> </w:t>
      </w:r>
    </w:p>
    <w:p w14:paraId="090BF017" w14:textId="77777777" w:rsidR="007203D4" w:rsidRDefault="007203D4" w:rsidP="007203D4">
      <w:pPr>
        <w:pStyle w:val="paragraph"/>
        <w:spacing w:before="0" w:beforeAutospacing="0" w:after="0" w:afterAutospacing="0"/>
        <w:textAlignment w:val="baseline"/>
        <w:rPr>
          <w:rStyle w:val="normaltextrun"/>
          <w:rFonts w:ascii="Aptos" w:hAnsi="Aptos"/>
          <w:b/>
          <w:bCs/>
          <w:lang w:val="en-US"/>
        </w:rPr>
      </w:pPr>
    </w:p>
    <w:p w14:paraId="1B020DC1" w14:textId="0272CC15" w:rsidR="007203D4" w:rsidRDefault="007203D4" w:rsidP="007203D4">
      <w:pPr>
        <w:pStyle w:val="paragraph"/>
        <w:numPr>
          <w:ilvl w:val="0"/>
          <w:numId w:val="43"/>
        </w:numPr>
        <w:spacing w:before="0" w:beforeAutospacing="0" w:after="0" w:afterAutospacing="0"/>
        <w:textAlignment w:val="baseline"/>
        <w:rPr>
          <w:rFonts w:ascii="Aptos" w:hAnsi="Aptos"/>
        </w:rPr>
      </w:pPr>
      <w:r>
        <w:rPr>
          <w:rStyle w:val="normaltextrun"/>
          <w:rFonts w:ascii="Aptos" w:hAnsi="Aptos"/>
          <w:b/>
          <w:bCs/>
          <w:lang w:val="en-US"/>
        </w:rPr>
        <w:lastRenderedPageBreak/>
        <w:t>Do I need to provide receipts for how funds are spent?</w:t>
      </w:r>
      <w:r>
        <w:rPr>
          <w:rStyle w:val="normaltextrun"/>
          <w:rFonts w:ascii="Aptos" w:hAnsi="Aptos"/>
          <w:lang w:val="en-US"/>
        </w:rPr>
        <w:t xml:space="preserve"> No, you don't need to provide receipts for withdrawals - the VOE is sufficient proof of eligibility.</w:t>
      </w:r>
      <w:r>
        <w:rPr>
          <w:rStyle w:val="eop"/>
          <w:rFonts w:ascii="Aptos" w:hAnsi="Aptos"/>
        </w:rPr>
        <w:t> </w:t>
      </w:r>
    </w:p>
    <w:p w14:paraId="720E5364" w14:textId="15AB1917" w:rsidR="00D4A00F" w:rsidRDefault="00D4A00F" w:rsidP="00D4A00F">
      <w:pPr>
        <w:rPr>
          <w:rFonts w:ascii="Motiva Sans Light" w:hAnsi="Motiva Sans Light"/>
          <w:b/>
          <w:bCs/>
        </w:rPr>
      </w:pPr>
    </w:p>
    <w:sectPr w:rsidR="00D4A00F" w:rsidSect="00EF1116">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0CD66" w14:textId="77777777" w:rsidR="00C815C0" w:rsidRDefault="00C815C0" w:rsidP="00F04C2A">
      <w:r>
        <w:separator/>
      </w:r>
    </w:p>
  </w:endnote>
  <w:endnote w:type="continuationSeparator" w:id="0">
    <w:p w14:paraId="5FA73A11" w14:textId="77777777" w:rsidR="00C815C0" w:rsidRDefault="00C815C0" w:rsidP="00F04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tiva Sans">
    <w:panose1 w:val="020B0604020202020204"/>
    <w:charset w:val="4D"/>
    <w:family w:val="auto"/>
    <w:notTrueType/>
    <w:pitch w:val="variable"/>
    <w:sig w:usb0="00000007" w:usb1="02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Motiva Sans Light">
    <w:panose1 w:val="00000400000000000000"/>
    <w:charset w:val="4D"/>
    <w:family w:val="auto"/>
    <w:notTrueType/>
    <w:pitch w:val="variable"/>
    <w:sig w:usb0="00000007" w:usb1="02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1E713" w14:textId="2FD04B61" w:rsidR="00D21543" w:rsidRDefault="00BE48C8">
    <w:pPr>
      <w:pStyle w:val="Footer"/>
    </w:pPr>
    <w:r>
      <w:rPr>
        <w:noProof/>
      </w:rPr>
      <w:drawing>
        <wp:anchor distT="0" distB="0" distL="114300" distR="114300" simplePos="0" relativeHeight="251668477" behindDoc="1" locked="0" layoutInCell="1" allowOverlap="1" wp14:anchorId="0257984B" wp14:editId="79D76873">
          <wp:simplePos x="0" y="0"/>
          <wp:positionH relativeFrom="column">
            <wp:posOffset>-904515</wp:posOffset>
          </wp:positionH>
          <wp:positionV relativeFrom="paragraph">
            <wp:posOffset>10726</wp:posOffset>
          </wp:positionV>
          <wp:extent cx="7767216" cy="1368391"/>
          <wp:effectExtent l="0" t="0" r="0" b="3810"/>
          <wp:wrapNone/>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64486" cy="1385528"/>
                  </a:xfrm>
                  <a:prstGeom prst="rect">
                    <a:avLst/>
                  </a:prstGeom>
                </pic:spPr>
              </pic:pic>
            </a:graphicData>
          </a:graphic>
          <wp14:sizeRelH relativeFrom="page">
            <wp14:pctWidth>0</wp14:pctWidth>
          </wp14:sizeRelH>
          <wp14:sizeRelV relativeFrom="page">
            <wp14:pctHeight>0</wp14:pctHeight>
          </wp14:sizeRelV>
        </wp:anchor>
      </w:drawing>
    </w:r>
  </w:p>
  <w:p w14:paraId="07A42A42" w14:textId="2F532163" w:rsidR="00D21543" w:rsidRDefault="00D21543">
    <w:pPr>
      <w:pStyle w:val="Footer"/>
    </w:pPr>
  </w:p>
  <w:p w14:paraId="3FF5DF12" w14:textId="115D87CA" w:rsidR="00D21543" w:rsidRDefault="00D21543">
    <w:pPr>
      <w:pStyle w:val="Footer"/>
    </w:pPr>
  </w:p>
  <w:p w14:paraId="567B9F1D" w14:textId="5A01FD04" w:rsidR="00D21543" w:rsidRDefault="00D21543" w:rsidP="00D975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BE0F2" w14:textId="77777777" w:rsidR="00C815C0" w:rsidRDefault="00C815C0" w:rsidP="00F04C2A">
      <w:r>
        <w:separator/>
      </w:r>
    </w:p>
  </w:footnote>
  <w:footnote w:type="continuationSeparator" w:id="0">
    <w:p w14:paraId="0643D7FD" w14:textId="77777777" w:rsidR="00C815C0" w:rsidRDefault="00C815C0" w:rsidP="00F04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01748" w14:textId="26930E48" w:rsidR="00537B61" w:rsidRDefault="00537B61">
    <w:pPr>
      <w:pStyle w:val="Header"/>
    </w:pPr>
  </w:p>
  <w:p w14:paraId="379E395D" w14:textId="0BD1FEBE" w:rsidR="00537B61" w:rsidRDefault="00087D51">
    <w:pPr>
      <w:pStyle w:val="Header"/>
    </w:pPr>
    <w:r>
      <w:rPr>
        <w:noProof/>
      </w:rPr>
      <w:drawing>
        <wp:inline distT="0" distB="0" distL="0" distR="0" wp14:anchorId="122669E3" wp14:editId="5C6B61F2">
          <wp:extent cx="1843200" cy="568800"/>
          <wp:effectExtent l="0" t="0" r="0" b="3175"/>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43200" cy="568800"/>
                  </a:xfrm>
                  <a:prstGeom prst="rect">
                    <a:avLst/>
                  </a:prstGeom>
                </pic:spPr>
              </pic:pic>
            </a:graphicData>
          </a:graphic>
        </wp:inline>
      </w:drawing>
    </w:r>
  </w:p>
  <w:p w14:paraId="6D39E900" w14:textId="79D95F14" w:rsidR="00537B61" w:rsidRDefault="00537B61">
    <w:pPr>
      <w:pStyle w:val="Header"/>
    </w:pPr>
  </w:p>
  <w:p w14:paraId="3E29A4BB" w14:textId="549758AC" w:rsidR="00537B61" w:rsidRDefault="00537B61">
    <w:pPr>
      <w:pStyle w:val="Header"/>
    </w:pPr>
  </w:p>
  <w:p w14:paraId="346AAEBF" w14:textId="7F1475A6" w:rsidR="00537B61" w:rsidRDefault="00537B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37C2"/>
    <w:multiLevelType w:val="multilevel"/>
    <w:tmpl w:val="84867F8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B85CF3"/>
    <w:multiLevelType w:val="multilevel"/>
    <w:tmpl w:val="1DCC7F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BE36D7"/>
    <w:multiLevelType w:val="multilevel"/>
    <w:tmpl w:val="2D3E1A00"/>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E958DE"/>
    <w:multiLevelType w:val="multilevel"/>
    <w:tmpl w:val="E662FFAC"/>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367DE3"/>
    <w:multiLevelType w:val="multilevel"/>
    <w:tmpl w:val="78C0EABC"/>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457460"/>
    <w:multiLevelType w:val="multilevel"/>
    <w:tmpl w:val="CBBA1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9A6099"/>
    <w:multiLevelType w:val="multilevel"/>
    <w:tmpl w:val="2FD69FE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902C6C"/>
    <w:multiLevelType w:val="multilevel"/>
    <w:tmpl w:val="BADC043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FC1673"/>
    <w:multiLevelType w:val="multilevel"/>
    <w:tmpl w:val="B8FAC78C"/>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B767A2"/>
    <w:multiLevelType w:val="multilevel"/>
    <w:tmpl w:val="DE68F5CC"/>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0D45F0"/>
    <w:multiLevelType w:val="multilevel"/>
    <w:tmpl w:val="A1A0095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334929"/>
    <w:multiLevelType w:val="multilevel"/>
    <w:tmpl w:val="DEEEDC9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4369E7"/>
    <w:multiLevelType w:val="multilevel"/>
    <w:tmpl w:val="2DD21F3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0A3335"/>
    <w:multiLevelType w:val="multilevel"/>
    <w:tmpl w:val="83C231A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6D6ECA"/>
    <w:multiLevelType w:val="multilevel"/>
    <w:tmpl w:val="0444E692"/>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A83CC2"/>
    <w:multiLevelType w:val="multilevel"/>
    <w:tmpl w:val="339EAD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B82C32"/>
    <w:multiLevelType w:val="multilevel"/>
    <w:tmpl w:val="4AF627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3D2A0D"/>
    <w:multiLevelType w:val="multilevel"/>
    <w:tmpl w:val="CD18AF32"/>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6D4BA8"/>
    <w:multiLevelType w:val="multilevel"/>
    <w:tmpl w:val="43047E2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8164FF"/>
    <w:multiLevelType w:val="multilevel"/>
    <w:tmpl w:val="9EC226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C71558"/>
    <w:multiLevelType w:val="multilevel"/>
    <w:tmpl w:val="086EBCD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4674F6"/>
    <w:multiLevelType w:val="multilevel"/>
    <w:tmpl w:val="BCDCC6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824B8C"/>
    <w:multiLevelType w:val="multilevel"/>
    <w:tmpl w:val="D82E0ABC"/>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EE32BB9"/>
    <w:multiLevelType w:val="multilevel"/>
    <w:tmpl w:val="0B2262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6AF3233"/>
    <w:multiLevelType w:val="multilevel"/>
    <w:tmpl w:val="3328EA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D31E05"/>
    <w:multiLevelType w:val="hybridMultilevel"/>
    <w:tmpl w:val="BEB60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DA2B73"/>
    <w:multiLevelType w:val="multilevel"/>
    <w:tmpl w:val="2B886D1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CC69B1"/>
    <w:multiLevelType w:val="multilevel"/>
    <w:tmpl w:val="DA940C2C"/>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BB3AD1"/>
    <w:multiLevelType w:val="multilevel"/>
    <w:tmpl w:val="6AFA6D6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1951FD"/>
    <w:multiLevelType w:val="multilevel"/>
    <w:tmpl w:val="1AE8B4DA"/>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9F132A5"/>
    <w:multiLevelType w:val="multilevel"/>
    <w:tmpl w:val="4A5E6A28"/>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520CDD"/>
    <w:multiLevelType w:val="multilevel"/>
    <w:tmpl w:val="41CA3DA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2D5B4A"/>
    <w:multiLevelType w:val="multilevel"/>
    <w:tmpl w:val="F9C20E8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E6449E"/>
    <w:multiLevelType w:val="multilevel"/>
    <w:tmpl w:val="37D437CC"/>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770659"/>
    <w:multiLevelType w:val="multilevel"/>
    <w:tmpl w:val="4E0A347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3153E83"/>
    <w:multiLevelType w:val="multilevel"/>
    <w:tmpl w:val="E732117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EE4BF1"/>
    <w:multiLevelType w:val="multilevel"/>
    <w:tmpl w:val="45C60EF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4253D1"/>
    <w:multiLevelType w:val="multilevel"/>
    <w:tmpl w:val="91AC0C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D8770F"/>
    <w:multiLevelType w:val="multilevel"/>
    <w:tmpl w:val="B5168176"/>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CF75CA"/>
    <w:multiLevelType w:val="multilevel"/>
    <w:tmpl w:val="4FC6B394"/>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CE376D7"/>
    <w:multiLevelType w:val="multilevel"/>
    <w:tmpl w:val="C70CBEF2"/>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8B2011"/>
    <w:multiLevelType w:val="multilevel"/>
    <w:tmpl w:val="C930D95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531D18"/>
    <w:multiLevelType w:val="multilevel"/>
    <w:tmpl w:val="A924626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07601497">
    <w:abstractNumId w:val="5"/>
  </w:num>
  <w:num w:numId="2" w16cid:durableId="759104959">
    <w:abstractNumId w:val="1"/>
  </w:num>
  <w:num w:numId="3" w16cid:durableId="1817717637">
    <w:abstractNumId w:val="37"/>
  </w:num>
  <w:num w:numId="4" w16cid:durableId="683675798">
    <w:abstractNumId w:val="24"/>
  </w:num>
  <w:num w:numId="5" w16cid:durableId="2067139536">
    <w:abstractNumId w:val="19"/>
  </w:num>
  <w:num w:numId="6" w16cid:durableId="601186706">
    <w:abstractNumId w:val="23"/>
  </w:num>
  <w:num w:numId="7" w16cid:durableId="1318918262">
    <w:abstractNumId w:val="16"/>
  </w:num>
  <w:num w:numId="8" w16cid:durableId="1983846685">
    <w:abstractNumId w:val="21"/>
  </w:num>
  <w:num w:numId="9" w16cid:durableId="277376977">
    <w:abstractNumId w:val="15"/>
  </w:num>
  <w:num w:numId="10" w16cid:durableId="640690910">
    <w:abstractNumId w:val="34"/>
  </w:num>
  <w:num w:numId="11" w16cid:durableId="670378891">
    <w:abstractNumId w:val="35"/>
  </w:num>
  <w:num w:numId="12" w16cid:durableId="1024671323">
    <w:abstractNumId w:val="32"/>
  </w:num>
  <w:num w:numId="13" w16cid:durableId="1316301999">
    <w:abstractNumId w:val="28"/>
  </w:num>
  <w:num w:numId="14" w16cid:durableId="1300501897">
    <w:abstractNumId w:val="36"/>
  </w:num>
  <w:num w:numId="15" w16cid:durableId="213588767">
    <w:abstractNumId w:val="7"/>
  </w:num>
  <w:num w:numId="16" w16cid:durableId="1428773811">
    <w:abstractNumId w:val="31"/>
  </w:num>
  <w:num w:numId="17" w16cid:durableId="694310280">
    <w:abstractNumId w:val="42"/>
  </w:num>
  <w:num w:numId="18" w16cid:durableId="286545241">
    <w:abstractNumId w:val="0"/>
  </w:num>
  <w:num w:numId="19" w16cid:durableId="1553074554">
    <w:abstractNumId w:val="26"/>
  </w:num>
  <w:num w:numId="20" w16cid:durableId="6447126">
    <w:abstractNumId w:val="11"/>
  </w:num>
  <w:num w:numId="21" w16cid:durableId="455829078">
    <w:abstractNumId w:val="10"/>
  </w:num>
  <w:num w:numId="22" w16cid:durableId="309334526">
    <w:abstractNumId w:val="20"/>
  </w:num>
  <w:num w:numId="23" w16cid:durableId="646589754">
    <w:abstractNumId w:val="12"/>
  </w:num>
  <w:num w:numId="24" w16cid:durableId="483817833">
    <w:abstractNumId w:val="18"/>
  </w:num>
  <w:num w:numId="25" w16cid:durableId="65496711">
    <w:abstractNumId w:val="13"/>
  </w:num>
  <w:num w:numId="26" w16cid:durableId="267860891">
    <w:abstractNumId w:val="22"/>
  </w:num>
  <w:num w:numId="27" w16cid:durableId="902521604">
    <w:abstractNumId w:val="41"/>
  </w:num>
  <w:num w:numId="28" w16cid:durableId="118648030">
    <w:abstractNumId w:val="38"/>
  </w:num>
  <w:num w:numId="29" w16cid:durableId="243031605">
    <w:abstractNumId w:val="30"/>
  </w:num>
  <w:num w:numId="30" w16cid:durableId="1539590646">
    <w:abstractNumId w:val="6"/>
  </w:num>
  <w:num w:numId="31" w16cid:durableId="1766654343">
    <w:abstractNumId w:val="40"/>
  </w:num>
  <w:num w:numId="32" w16cid:durableId="2125610784">
    <w:abstractNumId w:val="8"/>
  </w:num>
  <w:num w:numId="33" w16cid:durableId="453330637">
    <w:abstractNumId w:val="14"/>
  </w:num>
  <w:num w:numId="34" w16cid:durableId="1311903480">
    <w:abstractNumId w:val="17"/>
  </w:num>
  <w:num w:numId="35" w16cid:durableId="340395449">
    <w:abstractNumId w:val="9"/>
  </w:num>
  <w:num w:numId="36" w16cid:durableId="1339045856">
    <w:abstractNumId w:val="29"/>
  </w:num>
  <w:num w:numId="37" w16cid:durableId="983848369">
    <w:abstractNumId w:val="27"/>
  </w:num>
  <w:num w:numId="38" w16cid:durableId="1941793561">
    <w:abstractNumId w:val="39"/>
  </w:num>
  <w:num w:numId="39" w16cid:durableId="1954821329">
    <w:abstractNumId w:val="33"/>
  </w:num>
  <w:num w:numId="40" w16cid:durableId="419763879">
    <w:abstractNumId w:val="3"/>
  </w:num>
  <w:num w:numId="41" w16cid:durableId="1948732176">
    <w:abstractNumId w:val="4"/>
  </w:num>
  <w:num w:numId="42" w16cid:durableId="1663392548">
    <w:abstractNumId w:val="2"/>
  </w:num>
  <w:num w:numId="43" w16cid:durableId="4520245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C2A"/>
    <w:rsid w:val="0005646B"/>
    <w:rsid w:val="00064155"/>
    <w:rsid w:val="00087D51"/>
    <w:rsid w:val="00154425"/>
    <w:rsid w:val="001A103F"/>
    <w:rsid w:val="001A2F52"/>
    <w:rsid w:val="00232523"/>
    <w:rsid w:val="0023299F"/>
    <w:rsid w:val="0032039E"/>
    <w:rsid w:val="0033410E"/>
    <w:rsid w:val="003509C7"/>
    <w:rsid w:val="00413DAD"/>
    <w:rsid w:val="004152C7"/>
    <w:rsid w:val="004679A0"/>
    <w:rsid w:val="004E7697"/>
    <w:rsid w:val="00537B61"/>
    <w:rsid w:val="0054518B"/>
    <w:rsid w:val="005922DE"/>
    <w:rsid w:val="006413DF"/>
    <w:rsid w:val="006D671F"/>
    <w:rsid w:val="007203D4"/>
    <w:rsid w:val="007A7EC7"/>
    <w:rsid w:val="007D3A3D"/>
    <w:rsid w:val="008D470D"/>
    <w:rsid w:val="008E427C"/>
    <w:rsid w:val="00936BDB"/>
    <w:rsid w:val="009517DD"/>
    <w:rsid w:val="009745F4"/>
    <w:rsid w:val="00976C91"/>
    <w:rsid w:val="009E5FD9"/>
    <w:rsid w:val="009F51ED"/>
    <w:rsid w:val="00A43EF4"/>
    <w:rsid w:val="00AE2EAA"/>
    <w:rsid w:val="00B06AD0"/>
    <w:rsid w:val="00B37370"/>
    <w:rsid w:val="00B7782B"/>
    <w:rsid w:val="00BE48C8"/>
    <w:rsid w:val="00C104CB"/>
    <w:rsid w:val="00C2417C"/>
    <w:rsid w:val="00C77444"/>
    <w:rsid w:val="00C815C0"/>
    <w:rsid w:val="00C96108"/>
    <w:rsid w:val="00D21543"/>
    <w:rsid w:val="00D466B0"/>
    <w:rsid w:val="00D4A00F"/>
    <w:rsid w:val="00D5431C"/>
    <w:rsid w:val="00D975D7"/>
    <w:rsid w:val="00DA26C6"/>
    <w:rsid w:val="00DB48F5"/>
    <w:rsid w:val="00DD6725"/>
    <w:rsid w:val="00E301CB"/>
    <w:rsid w:val="00E52E71"/>
    <w:rsid w:val="00E834E1"/>
    <w:rsid w:val="00E86B4F"/>
    <w:rsid w:val="00EE5261"/>
    <w:rsid w:val="00EF1116"/>
    <w:rsid w:val="00F04C2A"/>
    <w:rsid w:val="00FB214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3BCA4"/>
  <w15:chartTrackingRefBased/>
  <w15:docId w15:val="{633B823A-0891-1444-886C-7009A8B0C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tiva Sans" w:eastAsiaTheme="minorHAnsi" w:hAnsi="Motiva Sans"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C2A"/>
    <w:pPr>
      <w:tabs>
        <w:tab w:val="center" w:pos="4680"/>
        <w:tab w:val="right" w:pos="9360"/>
      </w:tabs>
    </w:pPr>
  </w:style>
  <w:style w:type="character" w:customStyle="1" w:styleId="HeaderChar">
    <w:name w:val="Header Char"/>
    <w:basedOn w:val="DefaultParagraphFont"/>
    <w:link w:val="Header"/>
    <w:uiPriority w:val="99"/>
    <w:rsid w:val="00F04C2A"/>
  </w:style>
  <w:style w:type="paragraph" w:styleId="Footer">
    <w:name w:val="footer"/>
    <w:basedOn w:val="Normal"/>
    <w:link w:val="FooterChar"/>
    <w:uiPriority w:val="99"/>
    <w:unhideWhenUsed/>
    <w:rsid w:val="00F04C2A"/>
    <w:pPr>
      <w:tabs>
        <w:tab w:val="center" w:pos="4680"/>
        <w:tab w:val="right" w:pos="9360"/>
      </w:tabs>
    </w:pPr>
  </w:style>
  <w:style w:type="character" w:customStyle="1" w:styleId="FooterChar">
    <w:name w:val="Footer Char"/>
    <w:basedOn w:val="DefaultParagraphFont"/>
    <w:link w:val="Footer"/>
    <w:uiPriority w:val="99"/>
    <w:rsid w:val="00F04C2A"/>
  </w:style>
  <w:style w:type="paragraph" w:styleId="NormalWeb">
    <w:name w:val="Normal (Web)"/>
    <w:basedOn w:val="Normal"/>
    <w:uiPriority w:val="99"/>
    <w:semiHidden/>
    <w:unhideWhenUsed/>
    <w:rsid w:val="0005646B"/>
    <w:pPr>
      <w:spacing w:before="100" w:beforeAutospacing="1" w:after="100" w:afterAutospacing="1"/>
    </w:pPr>
    <w:rPr>
      <w:rFonts w:ascii="Calibri" w:hAnsi="Calibri" w:cs="Calibri"/>
      <w:sz w:val="22"/>
      <w:szCs w:val="22"/>
      <w:lang w:eastAsia="en-CA"/>
    </w:rPr>
  </w:style>
  <w:style w:type="character" w:styleId="CommentReference">
    <w:name w:val="annotation reference"/>
    <w:basedOn w:val="DefaultParagraphFont"/>
    <w:uiPriority w:val="99"/>
    <w:semiHidden/>
    <w:unhideWhenUsed/>
    <w:rsid w:val="0005646B"/>
    <w:rPr>
      <w:sz w:val="16"/>
      <w:szCs w:val="16"/>
    </w:rPr>
  </w:style>
  <w:style w:type="paragraph" w:styleId="CommentText">
    <w:name w:val="annotation text"/>
    <w:basedOn w:val="Normal"/>
    <w:link w:val="CommentTextChar"/>
    <w:uiPriority w:val="99"/>
    <w:unhideWhenUsed/>
    <w:rsid w:val="0005646B"/>
    <w:pPr>
      <w:spacing w:after="160"/>
    </w:pPr>
    <w:rPr>
      <w:rFonts w:asciiTheme="minorHAnsi" w:hAnsiTheme="minorHAnsi"/>
      <w:kern w:val="2"/>
      <w:sz w:val="20"/>
      <w:szCs w:val="20"/>
      <w14:ligatures w14:val="standardContextual"/>
    </w:rPr>
  </w:style>
  <w:style w:type="character" w:customStyle="1" w:styleId="CommentTextChar">
    <w:name w:val="Comment Text Char"/>
    <w:basedOn w:val="DefaultParagraphFont"/>
    <w:link w:val="CommentText"/>
    <w:uiPriority w:val="99"/>
    <w:rsid w:val="0005646B"/>
    <w:rPr>
      <w:rFonts w:asciiTheme="minorHAnsi" w:hAnsiTheme="minorHAnsi"/>
      <w:kern w:val="2"/>
      <w:sz w:val="20"/>
      <w:szCs w:val="20"/>
      <w14:ligatures w14:val="standardContextual"/>
    </w:rPr>
  </w:style>
  <w:style w:type="paragraph" w:styleId="Revision">
    <w:name w:val="Revision"/>
    <w:hidden/>
    <w:uiPriority w:val="99"/>
    <w:semiHidden/>
    <w:rsid w:val="0005646B"/>
  </w:style>
  <w:style w:type="paragraph" w:customStyle="1" w:styleId="paragraph">
    <w:name w:val="paragraph"/>
    <w:basedOn w:val="Normal"/>
    <w:rsid w:val="007203D4"/>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7203D4"/>
  </w:style>
  <w:style w:type="character" w:customStyle="1" w:styleId="eop">
    <w:name w:val="eop"/>
    <w:basedOn w:val="DefaultParagraphFont"/>
    <w:rsid w:val="00720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4289996">
      <w:bodyDiv w:val="1"/>
      <w:marLeft w:val="0"/>
      <w:marRight w:val="0"/>
      <w:marTop w:val="0"/>
      <w:marBottom w:val="0"/>
      <w:divBdr>
        <w:top w:val="none" w:sz="0" w:space="0" w:color="auto"/>
        <w:left w:val="none" w:sz="0" w:space="0" w:color="auto"/>
        <w:bottom w:val="none" w:sz="0" w:space="0" w:color="auto"/>
        <w:right w:val="none" w:sz="0" w:space="0" w:color="auto"/>
      </w:divBdr>
      <w:divsChild>
        <w:div w:id="887649365">
          <w:marLeft w:val="0"/>
          <w:marRight w:val="0"/>
          <w:marTop w:val="0"/>
          <w:marBottom w:val="0"/>
          <w:divBdr>
            <w:top w:val="none" w:sz="0" w:space="0" w:color="auto"/>
            <w:left w:val="none" w:sz="0" w:space="0" w:color="auto"/>
            <w:bottom w:val="none" w:sz="0" w:space="0" w:color="auto"/>
            <w:right w:val="none" w:sz="0" w:space="0" w:color="auto"/>
          </w:divBdr>
        </w:div>
        <w:div w:id="454910012">
          <w:marLeft w:val="0"/>
          <w:marRight w:val="0"/>
          <w:marTop w:val="0"/>
          <w:marBottom w:val="0"/>
          <w:divBdr>
            <w:top w:val="none" w:sz="0" w:space="0" w:color="auto"/>
            <w:left w:val="none" w:sz="0" w:space="0" w:color="auto"/>
            <w:bottom w:val="none" w:sz="0" w:space="0" w:color="auto"/>
            <w:right w:val="none" w:sz="0" w:space="0" w:color="auto"/>
          </w:divBdr>
        </w:div>
        <w:div w:id="1385906533">
          <w:marLeft w:val="0"/>
          <w:marRight w:val="0"/>
          <w:marTop w:val="0"/>
          <w:marBottom w:val="0"/>
          <w:divBdr>
            <w:top w:val="none" w:sz="0" w:space="0" w:color="auto"/>
            <w:left w:val="none" w:sz="0" w:space="0" w:color="auto"/>
            <w:bottom w:val="none" w:sz="0" w:space="0" w:color="auto"/>
            <w:right w:val="none" w:sz="0" w:space="0" w:color="auto"/>
          </w:divBdr>
        </w:div>
        <w:div w:id="1898321511">
          <w:marLeft w:val="0"/>
          <w:marRight w:val="0"/>
          <w:marTop w:val="0"/>
          <w:marBottom w:val="0"/>
          <w:divBdr>
            <w:top w:val="none" w:sz="0" w:space="0" w:color="auto"/>
            <w:left w:val="none" w:sz="0" w:space="0" w:color="auto"/>
            <w:bottom w:val="none" w:sz="0" w:space="0" w:color="auto"/>
            <w:right w:val="none" w:sz="0" w:space="0" w:color="auto"/>
          </w:divBdr>
        </w:div>
        <w:div w:id="1859465164">
          <w:marLeft w:val="0"/>
          <w:marRight w:val="0"/>
          <w:marTop w:val="0"/>
          <w:marBottom w:val="0"/>
          <w:divBdr>
            <w:top w:val="none" w:sz="0" w:space="0" w:color="auto"/>
            <w:left w:val="none" w:sz="0" w:space="0" w:color="auto"/>
            <w:bottom w:val="none" w:sz="0" w:space="0" w:color="auto"/>
            <w:right w:val="none" w:sz="0" w:space="0" w:color="auto"/>
          </w:divBdr>
        </w:div>
        <w:div w:id="1790004190">
          <w:marLeft w:val="0"/>
          <w:marRight w:val="0"/>
          <w:marTop w:val="0"/>
          <w:marBottom w:val="0"/>
          <w:divBdr>
            <w:top w:val="none" w:sz="0" w:space="0" w:color="auto"/>
            <w:left w:val="none" w:sz="0" w:space="0" w:color="auto"/>
            <w:bottom w:val="none" w:sz="0" w:space="0" w:color="auto"/>
            <w:right w:val="none" w:sz="0" w:space="0" w:color="auto"/>
          </w:divBdr>
        </w:div>
        <w:div w:id="284970622">
          <w:marLeft w:val="0"/>
          <w:marRight w:val="0"/>
          <w:marTop w:val="0"/>
          <w:marBottom w:val="0"/>
          <w:divBdr>
            <w:top w:val="none" w:sz="0" w:space="0" w:color="auto"/>
            <w:left w:val="none" w:sz="0" w:space="0" w:color="auto"/>
            <w:bottom w:val="none" w:sz="0" w:space="0" w:color="auto"/>
            <w:right w:val="none" w:sz="0" w:space="0" w:color="auto"/>
          </w:divBdr>
        </w:div>
        <w:div w:id="1705864103">
          <w:marLeft w:val="0"/>
          <w:marRight w:val="0"/>
          <w:marTop w:val="0"/>
          <w:marBottom w:val="0"/>
          <w:divBdr>
            <w:top w:val="none" w:sz="0" w:space="0" w:color="auto"/>
            <w:left w:val="none" w:sz="0" w:space="0" w:color="auto"/>
            <w:bottom w:val="none" w:sz="0" w:space="0" w:color="auto"/>
            <w:right w:val="none" w:sz="0" w:space="0" w:color="auto"/>
          </w:divBdr>
        </w:div>
        <w:div w:id="378096870">
          <w:marLeft w:val="0"/>
          <w:marRight w:val="0"/>
          <w:marTop w:val="0"/>
          <w:marBottom w:val="0"/>
          <w:divBdr>
            <w:top w:val="none" w:sz="0" w:space="0" w:color="auto"/>
            <w:left w:val="none" w:sz="0" w:space="0" w:color="auto"/>
            <w:bottom w:val="none" w:sz="0" w:space="0" w:color="auto"/>
            <w:right w:val="none" w:sz="0" w:space="0" w:color="auto"/>
          </w:divBdr>
        </w:div>
        <w:div w:id="705954544">
          <w:marLeft w:val="0"/>
          <w:marRight w:val="0"/>
          <w:marTop w:val="0"/>
          <w:marBottom w:val="0"/>
          <w:divBdr>
            <w:top w:val="none" w:sz="0" w:space="0" w:color="auto"/>
            <w:left w:val="none" w:sz="0" w:space="0" w:color="auto"/>
            <w:bottom w:val="none" w:sz="0" w:space="0" w:color="auto"/>
            <w:right w:val="none" w:sz="0" w:space="0" w:color="auto"/>
          </w:divBdr>
        </w:div>
        <w:div w:id="478234352">
          <w:marLeft w:val="0"/>
          <w:marRight w:val="0"/>
          <w:marTop w:val="0"/>
          <w:marBottom w:val="0"/>
          <w:divBdr>
            <w:top w:val="none" w:sz="0" w:space="0" w:color="auto"/>
            <w:left w:val="none" w:sz="0" w:space="0" w:color="auto"/>
            <w:bottom w:val="none" w:sz="0" w:space="0" w:color="auto"/>
            <w:right w:val="none" w:sz="0" w:space="0" w:color="auto"/>
          </w:divBdr>
        </w:div>
        <w:div w:id="1879276473">
          <w:marLeft w:val="0"/>
          <w:marRight w:val="0"/>
          <w:marTop w:val="0"/>
          <w:marBottom w:val="0"/>
          <w:divBdr>
            <w:top w:val="none" w:sz="0" w:space="0" w:color="auto"/>
            <w:left w:val="none" w:sz="0" w:space="0" w:color="auto"/>
            <w:bottom w:val="none" w:sz="0" w:space="0" w:color="auto"/>
            <w:right w:val="none" w:sz="0" w:space="0" w:color="auto"/>
          </w:divBdr>
        </w:div>
        <w:div w:id="136261657">
          <w:marLeft w:val="0"/>
          <w:marRight w:val="0"/>
          <w:marTop w:val="0"/>
          <w:marBottom w:val="0"/>
          <w:divBdr>
            <w:top w:val="none" w:sz="0" w:space="0" w:color="auto"/>
            <w:left w:val="none" w:sz="0" w:space="0" w:color="auto"/>
            <w:bottom w:val="none" w:sz="0" w:space="0" w:color="auto"/>
            <w:right w:val="none" w:sz="0" w:space="0" w:color="auto"/>
          </w:divBdr>
        </w:div>
        <w:div w:id="2003195182">
          <w:marLeft w:val="0"/>
          <w:marRight w:val="0"/>
          <w:marTop w:val="0"/>
          <w:marBottom w:val="0"/>
          <w:divBdr>
            <w:top w:val="none" w:sz="0" w:space="0" w:color="auto"/>
            <w:left w:val="none" w:sz="0" w:space="0" w:color="auto"/>
            <w:bottom w:val="none" w:sz="0" w:space="0" w:color="auto"/>
            <w:right w:val="none" w:sz="0" w:space="0" w:color="auto"/>
          </w:divBdr>
        </w:div>
        <w:div w:id="1079710127">
          <w:marLeft w:val="0"/>
          <w:marRight w:val="0"/>
          <w:marTop w:val="0"/>
          <w:marBottom w:val="0"/>
          <w:divBdr>
            <w:top w:val="none" w:sz="0" w:space="0" w:color="auto"/>
            <w:left w:val="none" w:sz="0" w:space="0" w:color="auto"/>
            <w:bottom w:val="none" w:sz="0" w:space="0" w:color="auto"/>
            <w:right w:val="none" w:sz="0" w:space="0" w:color="auto"/>
          </w:divBdr>
        </w:div>
        <w:div w:id="527111005">
          <w:marLeft w:val="0"/>
          <w:marRight w:val="0"/>
          <w:marTop w:val="0"/>
          <w:marBottom w:val="0"/>
          <w:divBdr>
            <w:top w:val="none" w:sz="0" w:space="0" w:color="auto"/>
            <w:left w:val="none" w:sz="0" w:space="0" w:color="auto"/>
            <w:bottom w:val="none" w:sz="0" w:space="0" w:color="auto"/>
            <w:right w:val="none" w:sz="0" w:space="0" w:color="auto"/>
          </w:divBdr>
        </w:div>
        <w:div w:id="1875457240">
          <w:marLeft w:val="0"/>
          <w:marRight w:val="0"/>
          <w:marTop w:val="0"/>
          <w:marBottom w:val="0"/>
          <w:divBdr>
            <w:top w:val="none" w:sz="0" w:space="0" w:color="auto"/>
            <w:left w:val="none" w:sz="0" w:space="0" w:color="auto"/>
            <w:bottom w:val="none" w:sz="0" w:space="0" w:color="auto"/>
            <w:right w:val="none" w:sz="0" w:space="0" w:color="auto"/>
          </w:divBdr>
        </w:div>
        <w:div w:id="1549495179">
          <w:marLeft w:val="0"/>
          <w:marRight w:val="0"/>
          <w:marTop w:val="0"/>
          <w:marBottom w:val="0"/>
          <w:divBdr>
            <w:top w:val="none" w:sz="0" w:space="0" w:color="auto"/>
            <w:left w:val="none" w:sz="0" w:space="0" w:color="auto"/>
            <w:bottom w:val="none" w:sz="0" w:space="0" w:color="auto"/>
            <w:right w:val="none" w:sz="0" w:space="0" w:color="auto"/>
          </w:divBdr>
        </w:div>
        <w:div w:id="1954050603">
          <w:marLeft w:val="0"/>
          <w:marRight w:val="0"/>
          <w:marTop w:val="0"/>
          <w:marBottom w:val="0"/>
          <w:divBdr>
            <w:top w:val="none" w:sz="0" w:space="0" w:color="auto"/>
            <w:left w:val="none" w:sz="0" w:space="0" w:color="auto"/>
            <w:bottom w:val="none" w:sz="0" w:space="0" w:color="auto"/>
            <w:right w:val="none" w:sz="0" w:space="0" w:color="auto"/>
          </w:divBdr>
        </w:div>
        <w:div w:id="1753352590">
          <w:marLeft w:val="0"/>
          <w:marRight w:val="0"/>
          <w:marTop w:val="0"/>
          <w:marBottom w:val="0"/>
          <w:divBdr>
            <w:top w:val="none" w:sz="0" w:space="0" w:color="auto"/>
            <w:left w:val="none" w:sz="0" w:space="0" w:color="auto"/>
            <w:bottom w:val="none" w:sz="0" w:space="0" w:color="auto"/>
            <w:right w:val="none" w:sz="0" w:space="0" w:color="auto"/>
          </w:divBdr>
        </w:div>
        <w:div w:id="912080042">
          <w:marLeft w:val="0"/>
          <w:marRight w:val="0"/>
          <w:marTop w:val="0"/>
          <w:marBottom w:val="0"/>
          <w:divBdr>
            <w:top w:val="none" w:sz="0" w:space="0" w:color="auto"/>
            <w:left w:val="none" w:sz="0" w:space="0" w:color="auto"/>
            <w:bottom w:val="none" w:sz="0" w:space="0" w:color="auto"/>
            <w:right w:val="none" w:sz="0" w:space="0" w:color="auto"/>
          </w:divBdr>
        </w:div>
        <w:div w:id="844242449">
          <w:marLeft w:val="0"/>
          <w:marRight w:val="0"/>
          <w:marTop w:val="0"/>
          <w:marBottom w:val="0"/>
          <w:divBdr>
            <w:top w:val="none" w:sz="0" w:space="0" w:color="auto"/>
            <w:left w:val="none" w:sz="0" w:space="0" w:color="auto"/>
            <w:bottom w:val="none" w:sz="0" w:space="0" w:color="auto"/>
            <w:right w:val="none" w:sz="0" w:space="0" w:color="auto"/>
          </w:divBdr>
        </w:div>
        <w:div w:id="117843155">
          <w:marLeft w:val="0"/>
          <w:marRight w:val="0"/>
          <w:marTop w:val="0"/>
          <w:marBottom w:val="0"/>
          <w:divBdr>
            <w:top w:val="none" w:sz="0" w:space="0" w:color="auto"/>
            <w:left w:val="none" w:sz="0" w:space="0" w:color="auto"/>
            <w:bottom w:val="none" w:sz="0" w:space="0" w:color="auto"/>
            <w:right w:val="none" w:sz="0" w:space="0" w:color="auto"/>
          </w:divBdr>
        </w:div>
        <w:div w:id="1426030004">
          <w:marLeft w:val="0"/>
          <w:marRight w:val="0"/>
          <w:marTop w:val="0"/>
          <w:marBottom w:val="0"/>
          <w:divBdr>
            <w:top w:val="none" w:sz="0" w:space="0" w:color="auto"/>
            <w:left w:val="none" w:sz="0" w:space="0" w:color="auto"/>
            <w:bottom w:val="none" w:sz="0" w:space="0" w:color="auto"/>
            <w:right w:val="none" w:sz="0" w:space="0" w:color="auto"/>
          </w:divBdr>
        </w:div>
        <w:div w:id="2100439545">
          <w:marLeft w:val="0"/>
          <w:marRight w:val="0"/>
          <w:marTop w:val="0"/>
          <w:marBottom w:val="0"/>
          <w:divBdr>
            <w:top w:val="none" w:sz="0" w:space="0" w:color="auto"/>
            <w:left w:val="none" w:sz="0" w:space="0" w:color="auto"/>
            <w:bottom w:val="none" w:sz="0" w:space="0" w:color="auto"/>
            <w:right w:val="none" w:sz="0" w:space="0" w:color="auto"/>
          </w:divBdr>
        </w:div>
        <w:div w:id="877399449">
          <w:marLeft w:val="0"/>
          <w:marRight w:val="0"/>
          <w:marTop w:val="0"/>
          <w:marBottom w:val="0"/>
          <w:divBdr>
            <w:top w:val="none" w:sz="0" w:space="0" w:color="auto"/>
            <w:left w:val="none" w:sz="0" w:space="0" w:color="auto"/>
            <w:bottom w:val="none" w:sz="0" w:space="0" w:color="auto"/>
            <w:right w:val="none" w:sz="0" w:space="0" w:color="auto"/>
          </w:divBdr>
        </w:div>
        <w:div w:id="1739747424">
          <w:marLeft w:val="0"/>
          <w:marRight w:val="0"/>
          <w:marTop w:val="0"/>
          <w:marBottom w:val="0"/>
          <w:divBdr>
            <w:top w:val="none" w:sz="0" w:space="0" w:color="auto"/>
            <w:left w:val="none" w:sz="0" w:space="0" w:color="auto"/>
            <w:bottom w:val="none" w:sz="0" w:space="0" w:color="auto"/>
            <w:right w:val="none" w:sz="0" w:space="0" w:color="auto"/>
          </w:divBdr>
        </w:div>
        <w:div w:id="740374420">
          <w:marLeft w:val="0"/>
          <w:marRight w:val="0"/>
          <w:marTop w:val="0"/>
          <w:marBottom w:val="0"/>
          <w:divBdr>
            <w:top w:val="none" w:sz="0" w:space="0" w:color="auto"/>
            <w:left w:val="none" w:sz="0" w:space="0" w:color="auto"/>
            <w:bottom w:val="none" w:sz="0" w:space="0" w:color="auto"/>
            <w:right w:val="none" w:sz="0" w:space="0" w:color="auto"/>
          </w:divBdr>
        </w:div>
        <w:div w:id="1319310012">
          <w:marLeft w:val="0"/>
          <w:marRight w:val="0"/>
          <w:marTop w:val="0"/>
          <w:marBottom w:val="0"/>
          <w:divBdr>
            <w:top w:val="none" w:sz="0" w:space="0" w:color="auto"/>
            <w:left w:val="none" w:sz="0" w:space="0" w:color="auto"/>
            <w:bottom w:val="none" w:sz="0" w:space="0" w:color="auto"/>
            <w:right w:val="none" w:sz="0" w:space="0" w:color="auto"/>
          </w:divBdr>
        </w:div>
        <w:div w:id="1629624042">
          <w:marLeft w:val="0"/>
          <w:marRight w:val="0"/>
          <w:marTop w:val="0"/>
          <w:marBottom w:val="0"/>
          <w:divBdr>
            <w:top w:val="none" w:sz="0" w:space="0" w:color="auto"/>
            <w:left w:val="none" w:sz="0" w:space="0" w:color="auto"/>
            <w:bottom w:val="none" w:sz="0" w:space="0" w:color="auto"/>
            <w:right w:val="none" w:sz="0" w:space="0" w:color="auto"/>
          </w:divBdr>
        </w:div>
        <w:div w:id="1210650139">
          <w:marLeft w:val="0"/>
          <w:marRight w:val="0"/>
          <w:marTop w:val="0"/>
          <w:marBottom w:val="0"/>
          <w:divBdr>
            <w:top w:val="none" w:sz="0" w:space="0" w:color="auto"/>
            <w:left w:val="none" w:sz="0" w:space="0" w:color="auto"/>
            <w:bottom w:val="none" w:sz="0" w:space="0" w:color="auto"/>
            <w:right w:val="none" w:sz="0" w:space="0" w:color="auto"/>
          </w:divBdr>
        </w:div>
        <w:div w:id="2114662318">
          <w:marLeft w:val="0"/>
          <w:marRight w:val="0"/>
          <w:marTop w:val="0"/>
          <w:marBottom w:val="0"/>
          <w:divBdr>
            <w:top w:val="none" w:sz="0" w:space="0" w:color="auto"/>
            <w:left w:val="none" w:sz="0" w:space="0" w:color="auto"/>
            <w:bottom w:val="none" w:sz="0" w:space="0" w:color="auto"/>
            <w:right w:val="none" w:sz="0" w:space="0" w:color="auto"/>
          </w:divBdr>
        </w:div>
        <w:div w:id="616571663">
          <w:marLeft w:val="0"/>
          <w:marRight w:val="0"/>
          <w:marTop w:val="0"/>
          <w:marBottom w:val="0"/>
          <w:divBdr>
            <w:top w:val="none" w:sz="0" w:space="0" w:color="auto"/>
            <w:left w:val="none" w:sz="0" w:space="0" w:color="auto"/>
            <w:bottom w:val="none" w:sz="0" w:space="0" w:color="auto"/>
            <w:right w:val="none" w:sz="0" w:space="0" w:color="auto"/>
          </w:divBdr>
        </w:div>
        <w:div w:id="362562977">
          <w:marLeft w:val="0"/>
          <w:marRight w:val="0"/>
          <w:marTop w:val="0"/>
          <w:marBottom w:val="0"/>
          <w:divBdr>
            <w:top w:val="none" w:sz="0" w:space="0" w:color="auto"/>
            <w:left w:val="none" w:sz="0" w:space="0" w:color="auto"/>
            <w:bottom w:val="none" w:sz="0" w:space="0" w:color="auto"/>
            <w:right w:val="none" w:sz="0" w:space="0" w:color="auto"/>
          </w:divBdr>
        </w:div>
        <w:div w:id="1515996939">
          <w:marLeft w:val="0"/>
          <w:marRight w:val="0"/>
          <w:marTop w:val="0"/>
          <w:marBottom w:val="0"/>
          <w:divBdr>
            <w:top w:val="none" w:sz="0" w:space="0" w:color="auto"/>
            <w:left w:val="none" w:sz="0" w:space="0" w:color="auto"/>
            <w:bottom w:val="none" w:sz="0" w:space="0" w:color="auto"/>
            <w:right w:val="none" w:sz="0" w:space="0" w:color="auto"/>
          </w:divBdr>
        </w:div>
        <w:div w:id="1506943885">
          <w:marLeft w:val="0"/>
          <w:marRight w:val="0"/>
          <w:marTop w:val="0"/>
          <w:marBottom w:val="0"/>
          <w:divBdr>
            <w:top w:val="none" w:sz="0" w:space="0" w:color="auto"/>
            <w:left w:val="none" w:sz="0" w:space="0" w:color="auto"/>
            <w:bottom w:val="none" w:sz="0" w:space="0" w:color="auto"/>
            <w:right w:val="none" w:sz="0" w:space="0" w:color="auto"/>
          </w:divBdr>
        </w:div>
        <w:div w:id="1186212402">
          <w:marLeft w:val="0"/>
          <w:marRight w:val="0"/>
          <w:marTop w:val="0"/>
          <w:marBottom w:val="0"/>
          <w:divBdr>
            <w:top w:val="none" w:sz="0" w:space="0" w:color="auto"/>
            <w:left w:val="none" w:sz="0" w:space="0" w:color="auto"/>
            <w:bottom w:val="none" w:sz="0" w:space="0" w:color="auto"/>
            <w:right w:val="none" w:sz="0" w:space="0" w:color="auto"/>
          </w:divBdr>
        </w:div>
        <w:div w:id="1867475986">
          <w:marLeft w:val="0"/>
          <w:marRight w:val="0"/>
          <w:marTop w:val="0"/>
          <w:marBottom w:val="0"/>
          <w:divBdr>
            <w:top w:val="none" w:sz="0" w:space="0" w:color="auto"/>
            <w:left w:val="none" w:sz="0" w:space="0" w:color="auto"/>
            <w:bottom w:val="none" w:sz="0" w:space="0" w:color="auto"/>
            <w:right w:val="none" w:sz="0" w:space="0" w:color="auto"/>
          </w:divBdr>
        </w:div>
        <w:div w:id="717703825">
          <w:marLeft w:val="0"/>
          <w:marRight w:val="0"/>
          <w:marTop w:val="0"/>
          <w:marBottom w:val="0"/>
          <w:divBdr>
            <w:top w:val="none" w:sz="0" w:space="0" w:color="auto"/>
            <w:left w:val="none" w:sz="0" w:space="0" w:color="auto"/>
            <w:bottom w:val="none" w:sz="0" w:space="0" w:color="auto"/>
            <w:right w:val="none" w:sz="0" w:space="0" w:color="auto"/>
          </w:divBdr>
        </w:div>
        <w:div w:id="938414768">
          <w:marLeft w:val="0"/>
          <w:marRight w:val="0"/>
          <w:marTop w:val="0"/>
          <w:marBottom w:val="0"/>
          <w:divBdr>
            <w:top w:val="none" w:sz="0" w:space="0" w:color="auto"/>
            <w:left w:val="none" w:sz="0" w:space="0" w:color="auto"/>
            <w:bottom w:val="none" w:sz="0" w:space="0" w:color="auto"/>
            <w:right w:val="none" w:sz="0" w:space="0" w:color="auto"/>
          </w:divBdr>
        </w:div>
        <w:div w:id="1336106552">
          <w:marLeft w:val="0"/>
          <w:marRight w:val="0"/>
          <w:marTop w:val="0"/>
          <w:marBottom w:val="0"/>
          <w:divBdr>
            <w:top w:val="none" w:sz="0" w:space="0" w:color="auto"/>
            <w:left w:val="none" w:sz="0" w:space="0" w:color="auto"/>
            <w:bottom w:val="none" w:sz="0" w:space="0" w:color="auto"/>
            <w:right w:val="none" w:sz="0" w:space="0" w:color="auto"/>
          </w:divBdr>
        </w:div>
        <w:div w:id="1767194136">
          <w:marLeft w:val="0"/>
          <w:marRight w:val="0"/>
          <w:marTop w:val="0"/>
          <w:marBottom w:val="0"/>
          <w:divBdr>
            <w:top w:val="none" w:sz="0" w:space="0" w:color="auto"/>
            <w:left w:val="none" w:sz="0" w:space="0" w:color="auto"/>
            <w:bottom w:val="none" w:sz="0" w:space="0" w:color="auto"/>
            <w:right w:val="none" w:sz="0" w:space="0" w:color="auto"/>
          </w:divBdr>
        </w:div>
        <w:div w:id="1575818186">
          <w:marLeft w:val="0"/>
          <w:marRight w:val="0"/>
          <w:marTop w:val="0"/>
          <w:marBottom w:val="0"/>
          <w:divBdr>
            <w:top w:val="none" w:sz="0" w:space="0" w:color="auto"/>
            <w:left w:val="none" w:sz="0" w:space="0" w:color="auto"/>
            <w:bottom w:val="none" w:sz="0" w:space="0" w:color="auto"/>
            <w:right w:val="none" w:sz="0" w:space="0" w:color="auto"/>
          </w:divBdr>
        </w:div>
        <w:div w:id="2085224776">
          <w:marLeft w:val="0"/>
          <w:marRight w:val="0"/>
          <w:marTop w:val="0"/>
          <w:marBottom w:val="0"/>
          <w:divBdr>
            <w:top w:val="none" w:sz="0" w:space="0" w:color="auto"/>
            <w:left w:val="none" w:sz="0" w:space="0" w:color="auto"/>
            <w:bottom w:val="none" w:sz="0" w:space="0" w:color="auto"/>
            <w:right w:val="none" w:sz="0" w:space="0" w:color="auto"/>
          </w:divBdr>
        </w:div>
        <w:div w:id="739597471">
          <w:marLeft w:val="0"/>
          <w:marRight w:val="0"/>
          <w:marTop w:val="0"/>
          <w:marBottom w:val="0"/>
          <w:divBdr>
            <w:top w:val="none" w:sz="0" w:space="0" w:color="auto"/>
            <w:left w:val="none" w:sz="0" w:space="0" w:color="auto"/>
            <w:bottom w:val="none" w:sz="0" w:space="0" w:color="auto"/>
            <w:right w:val="none" w:sz="0" w:space="0" w:color="auto"/>
          </w:divBdr>
        </w:div>
        <w:div w:id="1836914708">
          <w:marLeft w:val="0"/>
          <w:marRight w:val="0"/>
          <w:marTop w:val="0"/>
          <w:marBottom w:val="0"/>
          <w:divBdr>
            <w:top w:val="none" w:sz="0" w:space="0" w:color="auto"/>
            <w:left w:val="none" w:sz="0" w:space="0" w:color="auto"/>
            <w:bottom w:val="none" w:sz="0" w:space="0" w:color="auto"/>
            <w:right w:val="none" w:sz="0" w:space="0" w:color="auto"/>
          </w:divBdr>
        </w:div>
        <w:div w:id="1532642301">
          <w:marLeft w:val="0"/>
          <w:marRight w:val="0"/>
          <w:marTop w:val="0"/>
          <w:marBottom w:val="0"/>
          <w:divBdr>
            <w:top w:val="none" w:sz="0" w:space="0" w:color="auto"/>
            <w:left w:val="none" w:sz="0" w:space="0" w:color="auto"/>
            <w:bottom w:val="none" w:sz="0" w:space="0" w:color="auto"/>
            <w:right w:val="none" w:sz="0" w:space="0" w:color="auto"/>
          </w:divBdr>
        </w:div>
        <w:div w:id="979187152">
          <w:marLeft w:val="0"/>
          <w:marRight w:val="0"/>
          <w:marTop w:val="0"/>
          <w:marBottom w:val="0"/>
          <w:divBdr>
            <w:top w:val="none" w:sz="0" w:space="0" w:color="auto"/>
            <w:left w:val="none" w:sz="0" w:space="0" w:color="auto"/>
            <w:bottom w:val="none" w:sz="0" w:space="0" w:color="auto"/>
            <w:right w:val="none" w:sz="0" w:space="0" w:color="auto"/>
          </w:divBdr>
        </w:div>
        <w:div w:id="1869485477">
          <w:marLeft w:val="0"/>
          <w:marRight w:val="0"/>
          <w:marTop w:val="0"/>
          <w:marBottom w:val="0"/>
          <w:divBdr>
            <w:top w:val="none" w:sz="0" w:space="0" w:color="auto"/>
            <w:left w:val="none" w:sz="0" w:space="0" w:color="auto"/>
            <w:bottom w:val="none" w:sz="0" w:space="0" w:color="auto"/>
            <w:right w:val="none" w:sz="0" w:space="0" w:color="auto"/>
          </w:divBdr>
        </w:div>
        <w:div w:id="2007434247">
          <w:marLeft w:val="0"/>
          <w:marRight w:val="0"/>
          <w:marTop w:val="0"/>
          <w:marBottom w:val="0"/>
          <w:divBdr>
            <w:top w:val="none" w:sz="0" w:space="0" w:color="auto"/>
            <w:left w:val="none" w:sz="0" w:space="0" w:color="auto"/>
            <w:bottom w:val="none" w:sz="0" w:space="0" w:color="auto"/>
            <w:right w:val="none" w:sz="0" w:space="0" w:color="auto"/>
          </w:divBdr>
        </w:div>
        <w:div w:id="150676836">
          <w:marLeft w:val="0"/>
          <w:marRight w:val="0"/>
          <w:marTop w:val="0"/>
          <w:marBottom w:val="0"/>
          <w:divBdr>
            <w:top w:val="none" w:sz="0" w:space="0" w:color="auto"/>
            <w:left w:val="none" w:sz="0" w:space="0" w:color="auto"/>
            <w:bottom w:val="none" w:sz="0" w:space="0" w:color="auto"/>
            <w:right w:val="none" w:sz="0" w:space="0" w:color="auto"/>
          </w:divBdr>
        </w:div>
        <w:div w:id="1246383874">
          <w:marLeft w:val="0"/>
          <w:marRight w:val="0"/>
          <w:marTop w:val="0"/>
          <w:marBottom w:val="0"/>
          <w:divBdr>
            <w:top w:val="none" w:sz="0" w:space="0" w:color="auto"/>
            <w:left w:val="none" w:sz="0" w:space="0" w:color="auto"/>
            <w:bottom w:val="none" w:sz="0" w:space="0" w:color="auto"/>
            <w:right w:val="none" w:sz="0" w:space="0" w:color="auto"/>
          </w:divBdr>
        </w:div>
        <w:div w:id="1522162781">
          <w:marLeft w:val="0"/>
          <w:marRight w:val="0"/>
          <w:marTop w:val="0"/>
          <w:marBottom w:val="0"/>
          <w:divBdr>
            <w:top w:val="none" w:sz="0" w:space="0" w:color="auto"/>
            <w:left w:val="none" w:sz="0" w:space="0" w:color="auto"/>
            <w:bottom w:val="none" w:sz="0" w:space="0" w:color="auto"/>
            <w:right w:val="none" w:sz="0" w:space="0" w:color="auto"/>
          </w:divBdr>
        </w:div>
        <w:div w:id="1279140204">
          <w:marLeft w:val="0"/>
          <w:marRight w:val="0"/>
          <w:marTop w:val="0"/>
          <w:marBottom w:val="0"/>
          <w:divBdr>
            <w:top w:val="none" w:sz="0" w:space="0" w:color="auto"/>
            <w:left w:val="none" w:sz="0" w:space="0" w:color="auto"/>
            <w:bottom w:val="none" w:sz="0" w:space="0" w:color="auto"/>
            <w:right w:val="none" w:sz="0" w:space="0" w:color="auto"/>
          </w:divBdr>
        </w:div>
      </w:divsChild>
    </w:div>
    <w:div w:id="1297221734">
      <w:bodyDiv w:val="1"/>
      <w:marLeft w:val="0"/>
      <w:marRight w:val="0"/>
      <w:marTop w:val="0"/>
      <w:marBottom w:val="0"/>
      <w:divBdr>
        <w:top w:val="none" w:sz="0" w:space="0" w:color="auto"/>
        <w:left w:val="none" w:sz="0" w:space="0" w:color="auto"/>
        <w:bottom w:val="none" w:sz="0" w:space="0" w:color="auto"/>
        <w:right w:val="none" w:sz="0" w:space="0" w:color="auto"/>
      </w:divBdr>
      <w:divsChild>
        <w:div w:id="1063914640">
          <w:marLeft w:val="0"/>
          <w:marRight w:val="0"/>
          <w:marTop w:val="0"/>
          <w:marBottom w:val="0"/>
          <w:divBdr>
            <w:top w:val="none" w:sz="0" w:space="0" w:color="auto"/>
            <w:left w:val="none" w:sz="0" w:space="0" w:color="auto"/>
            <w:bottom w:val="none" w:sz="0" w:space="0" w:color="auto"/>
            <w:right w:val="none" w:sz="0" w:space="0" w:color="auto"/>
          </w:divBdr>
        </w:div>
        <w:div w:id="1236159384">
          <w:marLeft w:val="0"/>
          <w:marRight w:val="0"/>
          <w:marTop w:val="0"/>
          <w:marBottom w:val="0"/>
          <w:divBdr>
            <w:top w:val="none" w:sz="0" w:space="0" w:color="auto"/>
            <w:left w:val="none" w:sz="0" w:space="0" w:color="auto"/>
            <w:bottom w:val="none" w:sz="0" w:space="0" w:color="auto"/>
            <w:right w:val="none" w:sz="0" w:space="0" w:color="auto"/>
          </w:divBdr>
        </w:div>
        <w:div w:id="1327514851">
          <w:marLeft w:val="0"/>
          <w:marRight w:val="0"/>
          <w:marTop w:val="0"/>
          <w:marBottom w:val="0"/>
          <w:divBdr>
            <w:top w:val="none" w:sz="0" w:space="0" w:color="auto"/>
            <w:left w:val="none" w:sz="0" w:space="0" w:color="auto"/>
            <w:bottom w:val="none" w:sz="0" w:space="0" w:color="auto"/>
            <w:right w:val="none" w:sz="0" w:space="0" w:color="auto"/>
          </w:divBdr>
        </w:div>
        <w:div w:id="1679119041">
          <w:marLeft w:val="0"/>
          <w:marRight w:val="0"/>
          <w:marTop w:val="0"/>
          <w:marBottom w:val="0"/>
          <w:divBdr>
            <w:top w:val="none" w:sz="0" w:space="0" w:color="auto"/>
            <w:left w:val="none" w:sz="0" w:space="0" w:color="auto"/>
            <w:bottom w:val="none" w:sz="0" w:space="0" w:color="auto"/>
            <w:right w:val="none" w:sz="0" w:space="0" w:color="auto"/>
          </w:divBdr>
        </w:div>
        <w:div w:id="1614554292">
          <w:marLeft w:val="0"/>
          <w:marRight w:val="0"/>
          <w:marTop w:val="0"/>
          <w:marBottom w:val="0"/>
          <w:divBdr>
            <w:top w:val="none" w:sz="0" w:space="0" w:color="auto"/>
            <w:left w:val="none" w:sz="0" w:space="0" w:color="auto"/>
            <w:bottom w:val="none" w:sz="0" w:space="0" w:color="auto"/>
            <w:right w:val="none" w:sz="0" w:space="0" w:color="auto"/>
          </w:divBdr>
        </w:div>
        <w:div w:id="1422489980">
          <w:marLeft w:val="0"/>
          <w:marRight w:val="0"/>
          <w:marTop w:val="0"/>
          <w:marBottom w:val="0"/>
          <w:divBdr>
            <w:top w:val="none" w:sz="0" w:space="0" w:color="auto"/>
            <w:left w:val="none" w:sz="0" w:space="0" w:color="auto"/>
            <w:bottom w:val="none" w:sz="0" w:space="0" w:color="auto"/>
            <w:right w:val="none" w:sz="0" w:space="0" w:color="auto"/>
          </w:divBdr>
        </w:div>
        <w:div w:id="679892783">
          <w:marLeft w:val="0"/>
          <w:marRight w:val="0"/>
          <w:marTop w:val="0"/>
          <w:marBottom w:val="0"/>
          <w:divBdr>
            <w:top w:val="none" w:sz="0" w:space="0" w:color="auto"/>
            <w:left w:val="none" w:sz="0" w:space="0" w:color="auto"/>
            <w:bottom w:val="none" w:sz="0" w:space="0" w:color="auto"/>
            <w:right w:val="none" w:sz="0" w:space="0" w:color="auto"/>
          </w:divBdr>
        </w:div>
        <w:div w:id="57287243">
          <w:marLeft w:val="0"/>
          <w:marRight w:val="0"/>
          <w:marTop w:val="0"/>
          <w:marBottom w:val="0"/>
          <w:divBdr>
            <w:top w:val="none" w:sz="0" w:space="0" w:color="auto"/>
            <w:left w:val="none" w:sz="0" w:space="0" w:color="auto"/>
            <w:bottom w:val="none" w:sz="0" w:space="0" w:color="auto"/>
            <w:right w:val="none" w:sz="0" w:space="0" w:color="auto"/>
          </w:divBdr>
        </w:div>
        <w:div w:id="885409992">
          <w:marLeft w:val="0"/>
          <w:marRight w:val="0"/>
          <w:marTop w:val="0"/>
          <w:marBottom w:val="0"/>
          <w:divBdr>
            <w:top w:val="none" w:sz="0" w:space="0" w:color="auto"/>
            <w:left w:val="none" w:sz="0" w:space="0" w:color="auto"/>
            <w:bottom w:val="none" w:sz="0" w:space="0" w:color="auto"/>
            <w:right w:val="none" w:sz="0" w:space="0" w:color="auto"/>
          </w:divBdr>
        </w:div>
        <w:div w:id="245770147">
          <w:marLeft w:val="0"/>
          <w:marRight w:val="0"/>
          <w:marTop w:val="0"/>
          <w:marBottom w:val="0"/>
          <w:divBdr>
            <w:top w:val="none" w:sz="0" w:space="0" w:color="auto"/>
            <w:left w:val="none" w:sz="0" w:space="0" w:color="auto"/>
            <w:bottom w:val="none" w:sz="0" w:space="0" w:color="auto"/>
            <w:right w:val="none" w:sz="0" w:space="0" w:color="auto"/>
          </w:divBdr>
        </w:div>
        <w:div w:id="1229341388">
          <w:marLeft w:val="0"/>
          <w:marRight w:val="0"/>
          <w:marTop w:val="0"/>
          <w:marBottom w:val="0"/>
          <w:divBdr>
            <w:top w:val="none" w:sz="0" w:space="0" w:color="auto"/>
            <w:left w:val="none" w:sz="0" w:space="0" w:color="auto"/>
            <w:bottom w:val="none" w:sz="0" w:space="0" w:color="auto"/>
            <w:right w:val="none" w:sz="0" w:space="0" w:color="auto"/>
          </w:divBdr>
        </w:div>
        <w:div w:id="371465625">
          <w:marLeft w:val="0"/>
          <w:marRight w:val="0"/>
          <w:marTop w:val="0"/>
          <w:marBottom w:val="0"/>
          <w:divBdr>
            <w:top w:val="none" w:sz="0" w:space="0" w:color="auto"/>
            <w:left w:val="none" w:sz="0" w:space="0" w:color="auto"/>
            <w:bottom w:val="none" w:sz="0" w:space="0" w:color="auto"/>
            <w:right w:val="none" w:sz="0" w:space="0" w:color="auto"/>
          </w:divBdr>
        </w:div>
        <w:div w:id="2030526162">
          <w:marLeft w:val="0"/>
          <w:marRight w:val="0"/>
          <w:marTop w:val="0"/>
          <w:marBottom w:val="0"/>
          <w:divBdr>
            <w:top w:val="none" w:sz="0" w:space="0" w:color="auto"/>
            <w:left w:val="none" w:sz="0" w:space="0" w:color="auto"/>
            <w:bottom w:val="none" w:sz="0" w:space="0" w:color="auto"/>
            <w:right w:val="none" w:sz="0" w:space="0" w:color="auto"/>
          </w:divBdr>
        </w:div>
        <w:div w:id="2132091849">
          <w:marLeft w:val="0"/>
          <w:marRight w:val="0"/>
          <w:marTop w:val="0"/>
          <w:marBottom w:val="0"/>
          <w:divBdr>
            <w:top w:val="none" w:sz="0" w:space="0" w:color="auto"/>
            <w:left w:val="none" w:sz="0" w:space="0" w:color="auto"/>
            <w:bottom w:val="none" w:sz="0" w:space="0" w:color="auto"/>
            <w:right w:val="none" w:sz="0" w:space="0" w:color="auto"/>
          </w:divBdr>
        </w:div>
        <w:div w:id="360865553">
          <w:marLeft w:val="0"/>
          <w:marRight w:val="0"/>
          <w:marTop w:val="0"/>
          <w:marBottom w:val="0"/>
          <w:divBdr>
            <w:top w:val="none" w:sz="0" w:space="0" w:color="auto"/>
            <w:left w:val="none" w:sz="0" w:space="0" w:color="auto"/>
            <w:bottom w:val="none" w:sz="0" w:space="0" w:color="auto"/>
            <w:right w:val="none" w:sz="0" w:space="0" w:color="auto"/>
          </w:divBdr>
        </w:div>
        <w:div w:id="1303461476">
          <w:marLeft w:val="0"/>
          <w:marRight w:val="0"/>
          <w:marTop w:val="0"/>
          <w:marBottom w:val="0"/>
          <w:divBdr>
            <w:top w:val="none" w:sz="0" w:space="0" w:color="auto"/>
            <w:left w:val="none" w:sz="0" w:space="0" w:color="auto"/>
            <w:bottom w:val="none" w:sz="0" w:space="0" w:color="auto"/>
            <w:right w:val="none" w:sz="0" w:space="0" w:color="auto"/>
          </w:divBdr>
        </w:div>
        <w:div w:id="712727332">
          <w:marLeft w:val="0"/>
          <w:marRight w:val="0"/>
          <w:marTop w:val="0"/>
          <w:marBottom w:val="0"/>
          <w:divBdr>
            <w:top w:val="none" w:sz="0" w:space="0" w:color="auto"/>
            <w:left w:val="none" w:sz="0" w:space="0" w:color="auto"/>
            <w:bottom w:val="none" w:sz="0" w:space="0" w:color="auto"/>
            <w:right w:val="none" w:sz="0" w:space="0" w:color="auto"/>
          </w:divBdr>
        </w:div>
        <w:div w:id="286549746">
          <w:marLeft w:val="0"/>
          <w:marRight w:val="0"/>
          <w:marTop w:val="0"/>
          <w:marBottom w:val="0"/>
          <w:divBdr>
            <w:top w:val="none" w:sz="0" w:space="0" w:color="auto"/>
            <w:left w:val="none" w:sz="0" w:space="0" w:color="auto"/>
            <w:bottom w:val="none" w:sz="0" w:space="0" w:color="auto"/>
            <w:right w:val="none" w:sz="0" w:space="0" w:color="auto"/>
          </w:divBdr>
        </w:div>
        <w:div w:id="66264822">
          <w:marLeft w:val="0"/>
          <w:marRight w:val="0"/>
          <w:marTop w:val="0"/>
          <w:marBottom w:val="0"/>
          <w:divBdr>
            <w:top w:val="none" w:sz="0" w:space="0" w:color="auto"/>
            <w:left w:val="none" w:sz="0" w:space="0" w:color="auto"/>
            <w:bottom w:val="none" w:sz="0" w:space="0" w:color="auto"/>
            <w:right w:val="none" w:sz="0" w:space="0" w:color="auto"/>
          </w:divBdr>
        </w:div>
        <w:div w:id="996152987">
          <w:marLeft w:val="0"/>
          <w:marRight w:val="0"/>
          <w:marTop w:val="0"/>
          <w:marBottom w:val="0"/>
          <w:divBdr>
            <w:top w:val="none" w:sz="0" w:space="0" w:color="auto"/>
            <w:left w:val="none" w:sz="0" w:space="0" w:color="auto"/>
            <w:bottom w:val="none" w:sz="0" w:space="0" w:color="auto"/>
            <w:right w:val="none" w:sz="0" w:space="0" w:color="auto"/>
          </w:divBdr>
        </w:div>
        <w:div w:id="670448109">
          <w:marLeft w:val="0"/>
          <w:marRight w:val="0"/>
          <w:marTop w:val="0"/>
          <w:marBottom w:val="0"/>
          <w:divBdr>
            <w:top w:val="none" w:sz="0" w:space="0" w:color="auto"/>
            <w:left w:val="none" w:sz="0" w:space="0" w:color="auto"/>
            <w:bottom w:val="none" w:sz="0" w:space="0" w:color="auto"/>
            <w:right w:val="none" w:sz="0" w:space="0" w:color="auto"/>
          </w:divBdr>
        </w:div>
        <w:div w:id="503937832">
          <w:marLeft w:val="0"/>
          <w:marRight w:val="0"/>
          <w:marTop w:val="0"/>
          <w:marBottom w:val="0"/>
          <w:divBdr>
            <w:top w:val="none" w:sz="0" w:space="0" w:color="auto"/>
            <w:left w:val="none" w:sz="0" w:space="0" w:color="auto"/>
            <w:bottom w:val="none" w:sz="0" w:space="0" w:color="auto"/>
            <w:right w:val="none" w:sz="0" w:space="0" w:color="auto"/>
          </w:divBdr>
        </w:div>
        <w:div w:id="1677997457">
          <w:marLeft w:val="0"/>
          <w:marRight w:val="0"/>
          <w:marTop w:val="0"/>
          <w:marBottom w:val="0"/>
          <w:divBdr>
            <w:top w:val="none" w:sz="0" w:space="0" w:color="auto"/>
            <w:left w:val="none" w:sz="0" w:space="0" w:color="auto"/>
            <w:bottom w:val="none" w:sz="0" w:space="0" w:color="auto"/>
            <w:right w:val="none" w:sz="0" w:space="0" w:color="auto"/>
          </w:divBdr>
        </w:div>
        <w:div w:id="28262183">
          <w:marLeft w:val="0"/>
          <w:marRight w:val="0"/>
          <w:marTop w:val="0"/>
          <w:marBottom w:val="0"/>
          <w:divBdr>
            <w:top w:val="none" w:sz="0" w:space="0" w:color="auto"/>
            <w:left w:val="none" w:sz="0" w:space="0" w:color="auto"/>
            <w:bottom w:val="none" w:sz="0" w:space="0" w:color="auto"/>
            <w:right w:val="none" w:sz="0" w:space="0" w:color="auto"/>
          </w:divBdr>
        </w:div>
        <w:div w:id="861092924">
          <w:marLeft w:val="0"/>
          <w:marRight w:val="0"/>
          <w:marTop w:val="0"/>
          <w:marBottom w:val="0"/>
          <w:divBdr>
            <w:top w:val="none" w:sz="0" w:space="0" w:color="auto"/>
            <w:left w:val="none" w:sz="0" w:space="0" w:color="auto"/>
            <w:bottom w:val="none" w:sz="0" w:space="0" w:color="auto"/>
            <w:right w:val="none" w:sz="0" w:space="0" w:color="auto"/>
          </w:divBdr>
        </w:div>
        <w:div w:id="1696928463">
          <w:marLeft w:val="0"/>
          <w:marRight w:val="0"/>
          <w:marTop w:val="0"/>
          <w:marBottom w:val="0"/>
          <w:divBdr>
            <w:top w:val="none" w:sz="0" w:space="0" w:color="auto"/>
            <w:left w:val="none" w:sz="0" w:space="0" w:color="auto"/>
            <w:bottom w:val="none" w:sz="0" w:space="0" w:color="auto"/>
            <w:right w:val="none" w:sz="0" w:space="0" w:color="auto"/>
          </w:divBdr>
        </w:div>
        <w:div w:id="52966849">
          <w:marLeft w:val="0"/>
          <w:marRight w:val="0"/>
          <w:marTop w:val="0"/>
          <w:marBottom w:val="0"/>
          <w:divBdr>
            <w:top w:val="none" w:sz="0" w:space="0" w:color="auto"/>
            <w:left w:val="none" w:sz="0" w:space="0" w:color="auto"/>
            <w:bottom w:val="none" w:sz="0" w:space="0" w:color="auto"/>
            <w:right w:val="none" w:sz="0" w:space="0" w:color="auto"/>
          </w:divBdr>
        </w:div>
        <w:div w:id="1527211568">
          <w:marLeft w:val="0"/>
          <w:marRight w:val="0"/>
          <w:marTop w:val="0"/>
          <w:marBottom w:val="0"/>
          <w:divBdr>
            <w:top w:val="none" w:sz="0" w:space="0" w:color="auto"/>
            <w:left w:val="none" w:sz="0" w:space="0" w:color="auto"/>
            <w:bottom w:val="none" w:sz="0" w:space="0" w:color="auto"/>
            <w:right w:val="none" w:sz="0" w:space="0" w:color="auto"/>
          </w:divBdr>
        </w:div>
        <w:div w:id="1802184189">
          <w:marLeft w:val="0"/>
          <w:marRight w:val="0"/>
          <w:marTop w:val="0"/>
          <w:marBottom w:val="0"/>
          <w:divBdr>
            <w:top w:val="none" w:sz="0" w:space="0" w:color="auto"/>
            <w:left w:val="none" w:sz="0" w:space="0" w:color="auto"/>
            <w:bottom w:val="none" w:sz="0" w:space="0" w:color="auto"/>
            <w:right w:val="none" w:sz="0" w:space="0" w:color="auto"/>
          </w:divBdr>
        </w:div>
        <w:div w:id="1353412272">
          <w:marLeft w:val="0"/>
          <w:marRight w:val="0"/>
          <w:marTop w:val="0"/>
          <w:marBottom w:val="0"/>
          <w:divBdr>
            <w:top w:val="none" w:sz="0" w:space="0" w:color="auto"/>
            <w:left w:val="none" w:sz="0" w:space="0" w:color="auto"/>
            <w:bottom w:val="none" w:sz="0" w:space="0" w:color="auto"/>
            <w:right w:val="none" w:sz="0" w:space="0" w:color="auto"/>
          </w:divBdr>
        </w:div>
        <w:div w:id="1813477899">
          <w:marLeft w:val="0"/>
          <w:marRight w:val="0"/>
          <w:marTop w:val="0"/>
          <w:marBottom w:val="0"/>
          <w:divBdr>
            <w:top w:val="none" w:sz="0" w:space="0" w:color="auto"/>
            <w:left w:val="none" w:sz="0" w:space="0" w:color="auto"/>
            <w:bottom w:val="none" w:sz="0" w:space="0" w:color="auto"/>
            <w:right w:val="none" w:sz="0" w:space="0" w:color="auto"/>
          </w:divBdr>
        </w:div>
        <w:div w:id="742415957">
          <w:marLeft w:val="0"/>
          <w:marRight w:val="0"/>
          <w:marTop w:val="0"/>
          <w:marBottom w:val="0"/>
          <w:divBdr>
            <w:top w:val="none" w:sz="0" w:space="0" w:color="auto"/>
            <w:left w:val="none" w:sz="0" w:space="0" w:color="auto"/>
            <w:bottom w:val="none" w:sz="0" w:space="0" w:color="auto"/>
            <w:right w:val="none" w:sz="0" w:space="0" w:color="auto"/>
          </w:divBdr>
        </w:div>
        <w:div w:id="645595858">
          <w:marLeft w:val="0"/>
          <w:marRight w:val="0"/>
          <w:marTop w:val="0"/>
          <w:marBottom w:val="0"/>
          <w:divBdr>
            <w:top w:val="none" w:sz="0" w:space="0" w:color="auto"/>
            <w:left w:val="none" w:sz="0" w:space="0" w:color="auto"/>
            <w:bottom w:val="none" w:sz="0" w:space="0" w:color="auto"/>
            <w:right w:val="none" w:sz="0" w:space="0" w:color="auto"/>
          </w:divBdr>
        </w:div>
        <w:div w:id="893807463">
          <w:marLeft w:val="0"/>
          <w:marRight w:val="0"/>
          <w:marTop w:val="0"/>
          <w:marBottom w:val="0"/>
          <w:divBdr>
            <w:top w:val="none" w:sz="0" w:space="0" w:color="auto"/>
            <w:left w:val="none" w:sz="0" w:space="0" w:color="auto"/>
            <w:bottom w:val="none" w:sz="0" w:space="0" w:color="auto"/>
            <w:right w:val="none" w:sz="0" w:space="0" w:color="auto"/>
          </w:divBdr>
        </w:div>
        <w:div w:id="1608344250">
          <w:marLeft w:val="0"/>
          <w:marRight w:val="0"/>
          <w:marTop w:val="0"/>
          <w:marBottom w:val="0"/>
          <w:divBdr>
            <w:top w:val="none" w:sz="0" w:space="0" w:color="auto"/>
            <w:left w:val="none" w:sz="0" w:space="0" w:color="auto"/>
            <w:bottom w:val="none" w:sz="0" w:space="0" w:color="auto"/>
            <w:right w:val="none" w:sz="0" w:space="0" w:color="auto"/>
          </w:divBdr>
        </w:div>
        <w:div w:id="224343543">
          <w:marLeft w:val="0"/>
          <w:marRight w:val="0"/>
          <w:marTop w:val="0"/>
          <w:marBottom w:val="0"/>
          <w:divBdr>
            <w:top w:val="none" w:sz="0" w:space="0" w:color="auto"/>
            <w:left w:val="none" w:sz="0" w:space="0" w:color="auto"/>
            <w:bottom w:val="none" w:sz="0" w:space="0" w:color="auto"/>
            <w:right w:val="none" w:sz="0" w:space="0" w:color="auto"/>
          </w:divBdr>
        </w:div>
        <w:div w:id="1937859211">
          <w:marLeft w:val="0"/>
          <w:marRight w:val="0"/>
          <w:marTop w:val="0"/>
          <w:marBottom w:val="0"/>
          <w:divBdr>
            <w:top w:val="none" w:sz="0" w:space="0" w:color="auto"/>
            <w:left w:val="none" w:sz="0" w:space="0" w:color="auto"/>
            <w:bottom w:val="none" w:sz="0" w:space="0" w:color="auto"/>
            <w:right w:val="none" w:sz="0" w:space="0" w:color="auto"/>
          </w:divBdr>
        </w:div>
        <w:div w:id="47656608">
          <w:marLeft w:val="0"/>
          <w:marRight w:val="0"/>
          <w:marTop w:val="0"/>
          <w:marBottom w:val="0"/>
          <w:divBdr>
            <w:top w:val="none" w:sz="0" w:space="0" w:color="auto"/>
            <w:left w:val="none" w:sz="0" w:space="0" w:color="auto"/>
            <w:bottom w:val="none" w:sz="0" w:space="0" w:color="auto"/>
            <w:right w:val="none" w:sz="0" w:space="0" w:color="auto"/>
          </w:divBdr>
        </w:div>
        <w:div w:id="994186139">
          <w:marLeft w:val="0"/>
          <w:marRight w:val="0"/>
          <w:marTop w:val="0"/>
          <w:marBottom w:val="0"/>
          <w:divBdr>
            <w:top w:val="none" w:sz="0" w:space="0" w:color="auto"/>
            <w:left w:val="none" w:sz="0" w:space="0" w:color="auto"/>
            <w:bottom w:val="none" w:sz="0" w:space="0" w:color="auto"/>
            <w:right w:val="none" w:sz="0" w:space="0" w:color="auto"/>
          </w:divBdr>
        </w:div>
        <w:div w:id="911475146">
          <w:marLeft w:val="0"/>
          <w:marRight w:val="0"/>
          <w:marTop w:val="0"/>
          <w:marBottom w:val="0"/>
          <w:divBdr>
            <w:top w:val="none" w:sz="0" w:space="0" w:color="auto"/>
            <w:left w:val="none" w:sz="0" w:space="0" w:color="auto"/>
            <w:bottom w:val="none" w:sz="0" w:space="0" w:color="auto"/>
            <w:right w:val="none" w:sz="0" w:space="0" w:color="auto"/>
          </w:divBdr>
        </w:div>
        <w:div w:id="666178479">
          <w:marLeft w:val="0"/>
          <w:marRight w:val="0"/>
          <w:marTop w:val="0"/>
          <w:marBottom w:val="0"/>
          <w:divBdr>
            <w:top w:val="none" w:sz="0" w:space="0" w:color="auto"/>
            <w:left w:val="none" w:sz="0" w:space="0" w:color="auto"/>
            <w:bottom w:val="none" w:sz="0" w:space="0" w:color="auto"/>
            <w:right w:val="none" w:sz="0" w:space="0" w:color="auto"/>
          </w:divBdr>
        </w:div>
        <w:div w:id="1253929836">
          <w:marLeft w:val="0"/>
          <w:marRight w:val="0"/>
          <w:marTop w:val="0"/>
          <w:marBottom w:val="0"/>
          <w:divBdr>
            <w:top w:val="none" w:sz="0" w:space="0" w:color="auto"/>
            <w:left w:val="none" w:sz="0" w:space="0" w:color="auto"/>
            <w:bottom w:val="none" w:sz="0" w:space="0" w:color="auto"/>
            <w:right w:val="none" w:sz="0" w:space="0" w:color="auto"/>
          </w:divBdr>
        </w:div>
        <w:div w:id="2040279621">
          <w:marLeft w:val="0"/>
          <w:marRight w:val="0"/>
          <w:marTop w:val="0"/>
          <w:marBottom w:val="0"/>
          <w:divBdr>
            <w:top w:val="none" w:sz="0" w:space="0" w:color="auto"/>
            <w:left w:val="none" w:sz="0" w:space="0" w:color="auto"/>
            <w:bottom w:val="none" w:sz="0" w:space="0" w:color="auto"/>
            <w:right w:val="none" w:sz="0" w:space="0" w:color="auto"/>
          </w:divBdr>
        </w:div>
        <w:div w:id="1934438534">
          <w:marLeft w:val="0"/>
          <w:marRight w:val="0"/>
          <w:marTop w:val="0"/>
          <w:marBottom w:val="0"/>
          <w:divBdr>
            <w:top w:val="none" w:sz="0" w:space="0" w:color="auto"/>
            <w:left w:val="none" w:sz="0" w:space="0" w:color="auto"/>
            <w:bottom w:val="none" w:sz="0" w:space="0" w:color="auto"/>
            <w:right w:val="none" w:sz="0" w:space="0" w:color="auto"/>
          </w:divBdr>
        </w:div>
        <w:div w:id="129711215">
          <w:marLeft w:val="0"/>
          <w:marRight w:val="0"/>
          <w:marTop w:val="0"/>
          <w:marBottom w:val="0"/>
          <w:divBdr>
            <w:top w:val="none" w:sz="0" w:space="0" w:color="auto"/>
            <w:left w:val="none" w:sz="0" w:space="0" w:color="auto"/>
            <w:bottom w:val="none" w:sz="0" w:space="0" w:color="auto"/>
            <w:right w:val="none" w:sz="0" w:space="0" w:color="auto"/>
          </w:divBdr>
        </w:div>
        <w:div w:id="1966689352">
          <w:marLeft w:val="0"/>
          <w:marRight w:val="0"/>
          <w:marTop w:val="0"/>
          <w:marBottom w:val="0"/>
          <w:divBdr>
            <w:top w:val="none" w:sz="0" w:space="0" w:color="auto"/>
            <w:left w:val="none" w:sz="0" w:space="0" w:color="auto"/>
            <w:bottom w:val="none" w:sz="0" w:space="0" w:color="auto"/>
            <w:right w:val="none" w:sz="0" w:space="0" w:color="auto"/>
          </w:divBdr>
        </w:div>
        <w:div w:id="296424223">
          <w:marLeft w:val="0"/>
          <w:marRight w:val="0"/>
          <w:marTop w:val="0"/>
          <w:marBottom w:val="0"/>
          <w:divBdr>
            <w:top w:val="none" w:sz="0" w:space="0" w:color="auto"/>
            <w:left w:val="none" w:sz="0" w:space="0" w:color="auto"/>
            <w:bottom w:val="none" w:sz="0" w:space="0" w:color="auto"/>
            <w:right w:val="none" w:sz="0" w:space="0" w:color="auto"/>
          </w:divBdr>
        </w:div>
        <w:div w:id="324284467">
          <w:marLeft w:val="0"/>
          <w:marRight w:val="0"/>
          <w:marTop w:val="0"/>
          <w:marBottom w:val="0"/>
          <w:divBdr>
            <w:top w:val="none" w:sz="0" w:space="0" w:color="auto"/>
            <w:left w:val="none" w:sz="0" w:space="0" w:color="auto"/>
            <w:bottom w:val="none" w:sz="0" w:space="0" w:color="auto"/>
            <w:right w:val="none" w:sz="0" w:space="0" w:color="auto"/>
          </w:divBdr>
        </w:div>
        <w:div w:id="1926839763">
          <w:marLeft w:val="0"/>
          <w:marRight w:val="0"/>
          <w:marTop w:val="0"/>
          <w:marBottom w:val="0"/>
          <w:divBdr>
            <w:top w:val="none" w:sz="0" w:space="0" w:color="auto"/>
            <w:left w:val="none" w:sz="0" w:space="0" w:color="auto"/>
            <w:bottom w:val="none" w:sz="0" w:space="0" w:color="auto"/>
            <w:right w:val="none" w:sz="0" w:space="0" w:color="auto"/>
          </w:divBdr>
        </w:div>
        <w:div w:id="591229">
          <w:marLeft w:val="0"/>
          <w:marRight w:val="0"/>
          <w:marTop w:val="0"/>
          <w:marBottom w:val="0"/>
          <w:divBdr>
            <w:top w:val="none" w:sz="0" w:space="0" w:color="auto"/>
            <w:left w:val="none" w:sz="0" w:space="0" w:color="auto"/>
            <w:bottom w:val="none" w:sz="0" w:space="0" w:color="auto"/>
            <w:right w:val="none" w:sz="0" w:space="0" w:color="auto"/>
          </w:divBdr>
        </w:div>
        <w:div w:id="332344708">
          <w:marLeft w:val="0"/>
          <w:marRight w:val="0"/>
          <w:marTop w:val="0"/>
          <w:marBottom w:val="0"/>
          <w:divBdr>
            <w:top w:val="none" w:sz="0" w:space="0" w:color="auto"/>
            <w:left w:val="none" w:sz="0" w:space="0" w:color="auto"/>
            <w:bottom w:val="none" w:sz="0" w:space="0" w:color="auto"/>
            <w:right w:val="none" w:sz="0" w:space="0" w:color="auto"/>
          </w:divBdr>
        </w:div>
        <w:div w:id="468327745">
          <w:marLeft w:val="0"/>
          <w:marRight w:val="0"/>
          <w:marTop w:val="0"/>
          <w:marBottom w:val="0"/>
          <w:divBdr>
            <w:top w:val="none" w:sz="0" w:space="0" w:color="auto"/>
            <w:left w:val="none" w:sz="0" w:space="0" w:color="auto"/>
            <w:bottom w:val="none" w:sz="0" w:space="0" w:color="auto"/>
            <w:right w:val="none" w:sz="0" w:space="0" w:color="auto"/>
          </w:divBdr>
        </w:div>
        <w:div w:id="1495296639">
          <w:marLeft w:val="0"/>
          <w:marRight w:val="0"/>
          <w:marTop w:val="0"/>
          <w:marBottom w:val="0"/>
          <w:divBdr>
            <w:top w:val="none" w:sz="0" w:space="0" w:color="auto"/>
            <w:left w:val="none" w:sz="0" w:space="0" w:color="auto"/>
            <w:bottom w:val="none" w:sz="0" w:space="0" w:color="auto"/>
            <w:right w:val="none" w:sz="0" w:space="0" w:color="auto"/>
          </w:divBdr>
        </w:div>
        <w:div w:id="192591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ontact@embark.ca"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embark.ca/digital-access/welcom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certification.esdc.gc.ca/lea-mcl/h.4m.2@-eng.jsp;jsessionid=yyY2J2SDMrJcWN1P44dCsVTQQcS8ptqxXzkRQBLrRZKNv92wt2y6!-2132938879"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anada.ca/en/employment-social-development/programs/designated-schools.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2c516b1-468d-421c-b581-7f1a9128cd4e">
      <Terms xmlns="http://schemas.microsoft.com/office/infopath/2007/PartnerControls"/>
    </lcf76f155ced4ddcb4097134ff3c332f>
    <TaxCatchAll xmlns="afcedea2-ca79-4478-b347-9b035e30a33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61D1154D39E7418EA8CC7E22B61C3C" ma:contentTypeVersion="17" ma:contentTypeDescription="Create a new document." ma:contentTypeScope="" ma:versionID="b5a37129ab49244d8d50f0029e9b2c91">
  <xsd:schema xmlns:xsd="http://www.w3.org/2001/XMLSchema" xmlns:xs="http://www.w3.org/2001/XMLSchema" xmlns:p="http://schemas.microsoft.com/office/2006/metadata/properties" xmlns:ns2="42c516b1-468d-421c-b581-7f1a9128cd4e" xmlns:ns3="afcedea2-ca79-4478-b347-9b035e30a33e" targetNamespace="http://schemas.microsoft.com/office/2006/metadata/properties" ma:root="true" ma:fieldsID="1e6f05bd71cfae34727348fc5cff97cb" ns2:_="" ns3:_="">
    <xsd:import namespace="42c516b1-468d-421c-b581-7f1a9128cd4e"/>
    <xsd:import namespace="afcedea2-ca79-4478-b347-9b035e30a3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c516b1-468d-421c-b581-7f1a9128cd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1b18dda-4ead-4b8f-869d-626e5cbea5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cedea2-ca79-4478-b347-9b035e30a33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93ebdf2-e3e1-482f-beb5-7c985b499665}" ma:internalName="TaxCatchAll" ma:showField="CatchAllData" ma:web="afcedea2-ca79-4478-b347-9b035e30a3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FE2208-667F-4BDC-97A4-98487C2E6128}">
  <ds:schemaRefs>
    <ds:schemaRef ds:uri="http://schemas.microsoft.com/sharepoint/v3/contenttype/forms"/>
  </ds:schemaRefs>
</ds:datastoreItem>
</file>

<file path=customXml/itemProps2.xml><?xml version="1.0" encoding="utf-8"?>
<ds:datastoreItem xmlns:ds="http://schemas.openxmlformats.org/officeDocument/2006/customXml" ds:itemID="{26A5B527-A094-463E-8A87-BA2A40CC1CE2}">
  <ds:schemaRefs>
    <ds:schemaRef ds:uri="http://schemas.microsoft.com/office/2006/metadata/properties"/>
    <ds:schemaRef ds:uri="http://schemas.microsoft.com/office/infopath/2007/PartnerControls"/>
    <ds:schemaRef ds:uri="42c516b1-468d-421c-b581-7f1a9128cd4e"/>
    <ds:schemaRef ds:uri="afcedea2-ca79-4478-b347-9b035e30a33e"/>
  </ds:schemaRefs>
</ds:datastoreItem>
</file>

<file path=customXml/itemProps3.xml><?xml version="1.0" encoding="utf-8"?>
<ds:datastoreItem xmlns:ds="http://schemas.openxmlformats.org/officeDocument/2006/customXml" ds:itemID="{68DAC052-F1D9-4AD3-84A4-EB6736A25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c516b1-468d-421c-b581-7f1a9128cd4e"/>
    <ds:schemaRef ds:uri="afcedea2-ca79-4478-b347-9b035e30a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1878</Words>
  <Characters>10710</Characters>
  <Application>Microsoft Office Word</Application>
  <DocSecurity>0</DocSecurity>
  <Lines>89</Lines>
  <Paragraphs>25</Paragraphs>
  <ScaleCrop>false</ScaleCrop>
  <Company/>
  <LinksUpToDate>false</LinksUpToDate>
  <CharactersWithSpaces>12563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Inkster</dc:creator>
  <cp:keywords/>
  <dc:description/>
  <cp:lastModifiedBy>Kamille Coppin</cp:lastModifiedBy>
  <cp:revision>3</cp:revision>
  <cp:lastPrinted>2022-10-05T14:48:00Z</cp:lastPrinted>
  <dcterms:created xsi:type="dcterms:W3CDTF">2025-06-30T16:36:00Z</dcterms:created>
  <dcterms:modified xsi:type="dcterms:W3CDTF">2025-06-30T16:42:00Z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0x0101002961D1154D39E7418EA8CC7E22B61C3C</vt:lpwstr>
  </property>
  <property fmtid="{D5CDD505-2E9C-101B-9397-08002B2CF9AE}" pid="3" name="MediaServiceImageTags">
    <vt:lpwstr/>
  </property>
</Properties>
</file>